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hint="eastAsia" w:hAnsi="华文中宋" w:cstheme="minorBidi"/>
          <w:b/>
          <w:bCs/>
          <w:color w:val="auto"/>
          <w:kern w:val="2"/>
          <w:sz w:val="36"/>
          <w:szCs w:val="36"/>
        </w:rPr>
      </w:pPr>
      <w:r>
        <w:rPr>
          <w:rFonts w:hint="eastAsia" w:hAnsi="华文中宋" w:cstheme="minorBidi"/>
          <w:b/>
          <w:bCs/>
          <w:color w:val="auto"/>
          <w:kern w:val="2"/>
          <w:sz w:val="36"/>
          <w:szCs w:val="36"/>
        </w:rPr>
        <w:t>深圳市飞速创新技术股份有限公司</w:t>
      </w:r>
    </w:p>
    <w:p>
      <w:pPr>
        <w:pStyle w:val="9"/>
        <w:jc w:val="center"/>
        <w:rPr>
          <w:rFonts w:hint="eastAsia" w:hAnsi="华文中宋" w:cstheme="minorBidi"/>
          <w:b/>
          <w:bCs/>
          <w:color w:val="auto"/>
          <w:kern w:val="2"/>
          <w:sz w:val="36"/>
          <w:szCs w:val="36"/>
        </w:rPr>
      </w:pPr>
      <w:r>
        <w:rPr>
          <w:rFonts w:hint="eastAsia" w:hAnsi="华文中宋" w:cstheme="minorBidi"/>
          <w:b/>
          <w:bCs/>
          <w:color w:val="auto"/>
          <w:kern w:val="2"/>
          <w:sz w:val="36"/>
          <w:szCs w:val="36"/>
        </w:rPr>
        <w:t>首次公开发行股票并上市申请文件反馈意见</w:t>
      </w:r>
    </w:p>
    <w:p>
      <w:pPr>
        <w:pStyle w:val="9"/>
        <w:jc w:val="center"/>
        <w:rPr>
          <w:rFonts w:hint="eastAsia" w:hAnsi="华文中宋" w:cstheme="minorBidi"/>
          <w:b/>
          <w:bCs/>
          <w:color w:val="auto"/>
          <w:kern w:val="2"/>
          <w:sz w:val="36"/>
          <w:szCs w:val="36"/>
        </w:rPr>
      </w:pPr>
    </w:p>
    <w:p>
      <w:pPr>
        <w:pStyle w:val="10"/>
        <w:widowControl w:val="0"/>
        <w:overflowPunct w:val="0"/>
        <w:spacing w:line="560" w:lineRule="exact"/>
        <w:ind w:left="0" w:leftChars="0" w:firstLine="0" w:firstLineChars="0"/>
        <w:jc w:val="both"/>
        <w:rPr>
          <w:rFonts w:hint="eastAsia" w:ascii="方正仿宋简体" w:hAnsi="方正仿宋简体" w:eastAsia="方正仿宋简体" w:cs="方正仿宋简体"/>
          <w:sz w:val="30"/>
          <w:szCs w:val="30"/>
        </w:rPr>
      </w:pPr>
      <w:r>
        <w:rPr>
          <w:rFonts w:hint="default" w:ascii="方正仿宋简体" w:hAnsi="方正仿宋简体" w:eastAsia="方正仿宋简体" w:cs="方正仿宋简体"/>
          <w:sz w:val="30"/>
          <w:szCs w:val="30"/>
        </w:rPr>
        <w:t>招商</w:t>
      </w:r>
      <w:r>
        <w:rPr>
          <w:rFonts w:hint="eastAsia" w:ascii="方正仿宋简体" w:hAnsi="方正仿宋简体" w:eastAsia="方正仿宋简体" w:cs="方正仿宋简体"/>
          <w:sz w:val="30"/>
          <w:szCs w:val="30"/>
        </w:rPr>
        <w:t>证券股份有限公司：</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00" w:firstLineChars="200"/>
        <w:jc w:val="left"/>
        <w:textAlignment w:val="auto"/>
        <w:outlineLvl w:val="9"/>
        <w:rPr>
          <w:rFonts w:ascii="黑体" w:hAnsi="黑体" w:eastAsia="黑体" w:cstheme="minorBidi"/>
          <w:bCs/>
          <w:color w:val="auto"/>
          <w:kern w:val="2"/>
          <w:sz w:val="32"/>
          <w:szCs w:val="32"/>
        </w:rPr>
      </w:pPr>
      <w:r>
        <w:rPr>
          <w:rFonts w:hint="eastAsia" w:ascii="方正仿宋简体" w:hAnsi="方正仿宋简体" w:eastAsia="方正仿宋简体" w:cs="方正仿宋简体"/>
          <w:sz w:val="30"/>
          <w:szCs w:val="30"/>
        </w:rPr>
        <w:t>现对你公司推荐的深圳市飞速创新技术股份有限公司（以下简称“公司”或“发行人”）首次公开发行股票申请文件提出反馈意见，请你们在30日内对下列问题逐项落实并提供书面回复和电子文档。若涉及对招股说明书的修改，请以楷体加粗标明。我会收到你们的回复后，将根据情况决定是否再次向你们发出反馈意见。</w:t>
      </w:r>
      <w:r>
        <w:rPr>
          <w:rFonts w:hint="eastAsia" w:ascii="方正仿宋简体" w:hAnsi="宋体" w:eastAsia="方正仿宋简体"/>
          <w:spacing w:val="0"/>
          <w:kern w:val="2"/>
          <w:sz w:val="30"/>
          <w:szCs w:val="30"/>
        </w:rPr>
        <w:t>如在30日内不能提供书面回复，请提前10个工作日向我会提交延期回复申请。如未能按期提交反馈意见，我会将予终止审查。若对本反馈意见有任何问题，请致电我会审核人员。</w:t>
      </w:r>
    </w:p>
    <w:p>
      <w:pPr>
        <w:pStyle w:val="9"/>
        <w:ind w:firstLine="640" w:firstLineChars="200"/>
        <w:outlineLvl w:val="0"/>
        <w:rPr>
          <w:rFonts w:ascii="黑体" w:hAnsi="黑体" w:eastAsia="黑体" w:cstheme="minorBidi"/>
          <w:bCs/>
          <w:color w:val="auto"/>
          <w:kern w:val="2"/>
          <w:sz w:val="32"/>
          <w:szCs w:val="32"/>
        </w:rPr>
      </w:pPr>
      <w:r>
        <w:rPr>
          <w:rFonts w:hint="eastAsia" w:ascii="黑体" w:hAnsi="黑体" w:eastAsia="黑体" w:cstheme="minorBidi"/>
          <w:bCs/>
          <w:color w:val="auto"/>
          <w:kern w:val="2"/>
          <w:sz w:val="32"/>
          <w:szCs w:val="32"/>
        </w:rPr>
        <w:t>一、规范性问题</w:t>
      </w:r>
    </w:p>
    <w:p>
      <w:pPr>
        <w:pStyle w:val="10"/>
        <w:widowControl/>
        <w:numPr>
          <w:ilvl w:val="0"/>
          <w:numId w:val="1"/>
        </w:numPr>
        <w:tabs>
          <w:tab w:val="left" w:pos="851"/>
        </w:tabs>
        <w:adjustRightInd w:val="0"/>
        <w:snapToGrid w:val="0"/>
        <w:spacing w:line="480" w:lineRule="atLeast"/>
        <w:ind w:left="0" w:firstLine="560"/>
        <w:rPr>
          <w:rFonts w:ascii="仿宋_GB2312" w:hAnsi="仿宋" w:eastAsia="仿宋_GB2312"/>
          <w:sz w:val="28"/>
          <w:szCs w:val="28"/>
        </w:rPr>
      </w:pPr>
      <w:r>
        <w:rPr>
          <w:rFonts w:hint="eastAsia" w:ascii="仿宋_GB2312" w:hAnsi="仿宋" w:eastAsia="仿宋_GB2312"/>
          <w:sz w:val="28"/>
          <w:szCs w:val="28"/>
        </w:rPr>
        <w:t>公司历史沿革合规性。申报材料显示，发行人历史沿革中存在多次股权转让及增资行为。请发行人补充说明：（1）列表说明历次增资、股权转让的背景、原因及合理性、价格及定价依据（</w:t>
      </w:r>
      <w:r>
        <w:rPr>
          <w:rFonts w:hint="eastAsia" w:ascii="仿宋_GB2312" w:hAnsi="仿宋" w:eastAsia="仿宋_GB2312"/>
          <w:b/>
          <w:bCs/>
          <w:sz w:val="28"/>
          <w:szCs w:val="28"/>
        </w:rPr>
        <w:t>结合对应上年及股权变动当年的市盈率说明</w:t>
      </w:r>
      <w:r>
        <w:rPr>
          <w:rFonts w:hint="eastAsia" w:ascii="仿宋_GB2312" w:hAnsi="仿宋" w:eastAsia="仿宋_GB2312"/>
          <w:sz w:val="28"/>
          <w:szCs w:val="28"/>
        </w:rPr>
        <w:t>），说明前后次增资或股权转让价格存在差异的原因及合理性；增资或股权转让价款支付、资金来源、税收缴纳等情况，是否存在出资不实的情况，是否存在利用低价</w:t>
      </w:r>
      <w:r>
        <w:rPr>
          <w:rFonts w:hint="eastAsia" w:ascii="仿宋_GB2312" w:hAnsi="宋体" w:eastAsia="仿宋_GB2312"/>
          <w:sz w:val="28"/>
          <w:szCs w:val="28"/>
        </w:rPr>
        <w:t>转让</w:t>
      </w:r>
      <w:r>
        <w:rPr>
          <w:rFonts w:hint="eastAsia" w:ascii="仿宋_GB2312" w:hAnsi="仿宋" w:eastAsia="仿宋_GB2312"/>
          <w:sz w:val="28"/>
          <w:szCs w:val="28"/>
        </w:rPr>
        <w:t>规避税收缴纳义务的情形；历次增资、股权转让是否履行公司决策和有权机关核准程序，股权转让是否真实，历次股权变动是否存在纠纷或者潜在纠纷，是否存在委托持股、利益输送或其他利益安排；（2）历次出资、股权转让、整体变更、利润分配、资本公积转增股本等过程中各股东是否均依法履行纳税申报义务，是否存在违反税收管理、外汇管理等违法违规情形，是否因此受到行政处罚；（3）自然人股东（含已退出）的基本情况，是否在公司任职，未在发行人处任职却取得股份的原因，与发行人其他股东、董事、监事、高级管理人员、本次发行中介机构负责人及其签字人员，发行人客户、供应商是否存在亲属关系、关联关系或者其他利益输送安排；（4）历史沿革涉及国有股权变动或转让、受让国有资产等事项是否符合当时有效的国有资产管理规定，如存在不符合规定的情形请补充披露具体情况、原因、弥补措施、对发行人的影响，是否构成本次发行的障碍；（5）发行人现有股东是否为适格股东，是否存在股权纠纷或潜在纠纷，与发行人主要客户和供应商、本次发行的中介机构及其项目组成员是否存在关联关系、亲属关系、委托持股、信托持股或其他可能输送不当利益的关系；（6）发行人子公司历史沿革瑕疵及解决情况。请保荐机构、发行人律师</w:t>
      </w:r>
      <w:r>
        <w:rPr>
          <w:rFonts w:ascii="仿宋_GB2312" w:hAnsi="仿宋" w:eastAsia="仿宋_GB2312"/>
          <w:sz w:val="28"/>
          <w:szCs w:val="28"/>
        </w:rPr>
        <w:t>按照</w:t>
      </w:r>
      <w:r>
        <w:rPr>
          <w:rFonts w:hint="eastAsia" w:ascii="仿宋_GB2312" w:hAnsi="仿宋" w:eastAsia="仿宋_GB2312"/>
          <w:sz w:val="28"/>
          <w:szCs w:val="28"/>
        </w:rPr>
        <w:t>《首发问答》</w:t>
      </w:r>
      <w:r>
        <w:rPr>
          <w:rFonts w:ascii="仿宋_GB2312" w:hAnsi="仿宋" w:eastAsia="仿宋_GB2312"/>
          <w:sz w:val="28"/>
          <w:szCs w:val="28"/>
        </w:rPr>
        <w:t>等相关规定</w:t>
      </w:r>
      <w:r>
        <w:rPr>
          <w:rFonts w:hint="eastAsia" w:ascii="仿宋_GB2312" w:hAnsi="仿宋" w:eastAsia="仿宋_GB2312"/>
          <w:sz w:val="28"/>
          <w:szCs w:val="28"/>
        </w:rPr>
        <w:t>对上述事项核查并发表明确意见。</w:t>
      </w:r>
    </w:p>
    <w:p>
      <w:pPr>
        <w:pStyle w:val="10"/>
        <w:widowControl/>
        <w:numPr>
          <w:ilvl w:val="0"/>
          <w:numId w:val="1"/>
        </w:numPr>
        <w:tabs>
          <w:tab w:val="left" w:pos="851"/>
        </w:tabs>
        <w:adjustRightInd w:val="0"/>
        <w:snapToGrid w:val="0"/>
        <w:spacing w:line="480" w:lineRule="atLeast"/>
        <w:ind w:left="0" w:firstLine="560"/>
        <w:rPr>
          <w:rFonts w:ascii="仿宋_GB2312" w:hAnsi="仿宋" w:eastAsia="仿宋_GB2312"/>
          <w:sz w:val="28"/>
          <w:szCs w:val="28"/>
        </w:rPr>
      </w:pPr>
      <w:r>
        <w:rPr>
          <w:rFonts w:hint="eastAsia" w:ascii="仿宋_GB2312" w:hAnsi="仿宋" w:eastAsia="仿宋_GB2312"/>
          <w:sz w:val="28"/>
          <w:szCs w:val="28"/>
        </w:rPr>
        <w:t>员工持股平台。申报材料显示，宇轩稳健、宇轩进取、宇轩成长为发行人员工持股平台</w:t>
      </w:r>
      <w:r>
        <w:rPr>
          <w:rFonts w:ascii="仿宋_GB2312" w:hAnsi="仿宋" w:eastAsia="仿宋_GB2312"/>
          <w:sz w:val="28"/>
          <w:szCs w:val="28"/>
        </w:rPr>
        <w:t>。请发行人说明：（1）员工持股平台设立背景及原因</w:t>
      </w:r>
      <w:r>
        <w:rPr>
          <w:rFonts w:hint="eastAsia" w:ascii="仿宋_GB2312" w:hAnsi="仿宋" w:eastAsia="仿宋_GB2312"/>
          <w:sz w:val="28"/>
          <w:szCs w:val="28"/>
        </w:rPr>
        <w:t>，</w:t>
      </w:r>
      <w:r>
        <w:rPr>
          <w:rFonts w:ascii="仿宋_GB2312" w:hAnsi="仿宋" w:eastAsia="仿宋_GB2312"/>
          <w:sz w:val="28"/>
          <w:szCs w:val="28"/>
        </w:rPr>
        <w:t>合伙人范围</w:t>
      </w:r>
      <w:r>
        <w:rPr>
          <w:rFonts w:hint="eastAsia" w:ascii="仿宋_GB2312" w:hAnsi="仿宋" w:eastAsia="仿宋_GB2312"/>
          <w:sz w:val="28"/>
          <w:szCs w:val="28"/>
        </w:rPr>
        <w:t>、</w:t>
      </w:r>
      <w:r>
        <w:rPr>
          <w:rFonts w:ascii="仿宋_GB2312" w:hAnsi="仿宋" w:eastAsia="仿宋_GB2312"/>
          <w:sz w:val="28"/>
          <w:szCs w:val="28"/>
        </w:rPr>
        <w:t>选定依据及在发行人任职情况</w:t>
      </w:r>
      <w:r>
        <w:rPr>
          <w:rFonts w:hint="eastAsia" w:ascii="仿宋_GB2312" w:hAnsi="仿宋" w:eastAsia="仿宋_GB2312"/>
          <w:sz w:val="28"/>
          <w:szCs w:val="28"/>
        </w:rPr>
        <w:t>，合伙人结构变动情况</w:t>
      </w:r>
      <w:r>
        <w:rPr>
          <w:rFonts w:ascii="仿宋_GB2312" w:hAnsi="仿宋" w:eastAsia="仿宋_GB2312"/>
          <w:sz w:val="28"/>
          <w:szCs w:val="28"/>
        </w:rPr>
        <w:t>，股份支付确认情况，对股东资格、增资、转让、工作期限等相关规定</w:t>
      </w:r>
      <w:r>
        <w:rPr>
          <w:rFonts w:hint="eastAsia" w:ascii="仿宋_GB2312" w:hAnsi="仿宋" w:eastAsia="仿宋_GB2312"/>
          <w:sz w:val="28"/>
          <w:szCs w:val="28"/>
        </w:rPr>
        <w:t>；</w:t>
      </w:r>
      <w:r>
        <w:rPr>
          <w:rFonts w:ascii="仿宋_GB2312" w:hAnsi="仿宋" w:eastAsia="仿宋_GB2312"/>
          <w:sz w:val="28"/>
          <w:szCs w:val="28"/>
        </w:rPr>
        <w:t>（2）员工出资来源及合法性，</w:t>
      </w:r>
      <w:r>
        <w:rPr>
          <w:rFonts w:hint="eastAsia" w:ascii="仿宋_GB2312" w:hAnsi="仿宋" w:eastAsia="仿宋_GB2312"/>
          <w:sz w:val="28"/>
          <w:szCs w:val="28"/>
        </w:rPr>
        <w:t>是否存在控股股东或相关方提供借款情况，是否有非公司员工，是否存在损害公司利益的情形，是否存在贿赂或者潜在纠纷，是否存在委托持股、信托持股或其他利益安排。</w:t>
      </w:r>
    </w:p>
    <w:p>
      <w:pPr>
        <w:widowControl/>
        <w:adjustRightInd w:val="0"/>
        <w:snapToGrid w:val="0"/>
        <w:spacing w:line="480" w:lineRule="atLeast"/>
        <w:ind w:firstLine="560" w:firstLineChars="200"/>
        <w:rPr>
          <w:rFonts w:ascii="仿宋_GB2312" w:hAnsi="仿宋" w:eastAsia="仿宋_GB2312"/>
          <w:sz w:val="28"/>
          <w:szCs w:val="28"/>
        </w:rPr>
      </w:pPr>
      <w:r>
        <w:rPr>
          <w:rFonts w:ascii="仿宋_GB2312" w:hAnsi="仿宋" w:eastAsia="仿宋_GB2312"/>
          <w:sz w:val="28"/>
          <w:szCs w:val="28"/>
        </w:rPr>
        <w:t>请保荐机构和发行人律师按照</w:t>
      </w:r>
      <w:r>
        <w:rPr>
          <w:rFonts w:hint="eastAsia" w:ascii="仿宋_GB2312" w:hAnsi="仿宋" w:eastAsia="仿宋_GB2312"/>
          <w:sz w:val="28"/>
          <w:szCs w:val="28"/>
        </w:rPr>
        <w:t>《首发问答》</w:t>
      </w:r>
      <w:r>
        <w:rPr>
          <w:rFonts w:ascii="仿宋_GB2312" w:hAnsi="仿宋" w:eastAsia="仿宋_GB2312"/>
          <w:sz w:val="28"/>
          <w:szCs w:val="28"/>
        </w:rPr>
        <w:t>等相关规定，核查持股平台的设立及发行人信息披露是否符合有关要求，并对员工持股计划的设立背景、具体人员构成、价格公允性、员工持股</w:t>
      </w:r>
      <w:r>
        <w:rPr>
          <w:rFonts w:hint="eastAsia" w:ascii="仿宋_GB2312" w:hAnsi="仿宋" w:eastAsia="仿宋_GB2312"/>
          <w:sz w:val="28"/>
          <w:szCs w:val="28"/>
        </w:rPr>
        <w:t>计划章程或协议约定情况、员工减持承诺情况、规范运行情况及备案情况进行充分核查，就员工持股计划实施是否合法合规，是否存在损害发行人利益的情形发表明确意见。</w:t>
      </w:r>
    </w:p>
    <w:p>
      <w:pPr>
        <w:pStyle w:val="10"/>
        <w:widowControl/>
        <w:numPr>
          <w:ilvl w:val="0"/>
          <w:numId w:val="1"/>
        </w:numPr>
        <w:tabs>
          <w:tab w:val="left" w:pos="851"/>
        </w:tabs>
        <w:adjustRightInd w:val="0"/>
        <w:snapToGrid w:val="0"/>
        <w:spacing w:line="480" w:lineRule="atLeast"/>
        <w:ind w:left="0" w:firstLine="560"/>
        <w:rPr>
          <w:rFonts w:ascii="仿宋_GB2312" w:hAnsi="仿宋" w:eastAsia="仿宋_GB2312"/>
          <w:sz w:val="28"/>
          <w:szCs w:val="28"/>
        </w:rPr>
      </w:pPr>
      <w:r>
        <w:rPr>
          <w:rFonts w:hint="eastAsia" w:ascii="仿宋_GB2312" w:hAnsi="仿宋" w:eastAsia="仿宋_GB2312"/>
          <w:sz w:val="28"/>
          <w:szCs w:val="28"/>
        </w:rPr>
        <w:t>申报文件显示，发行人自然人股东及员工持股平台等股东均存在代持情形。请发行人补充说明：（1）</w:t>
      </w:r>
      <w:r>
        <w:rPr>
          <w:rFonts w:ascii="仿宋_GB2312" w:hAnsi="仿宋" w:eastAsia="仿宋_GB2312"/>
          <w:sz w:val="28"/>
          <w:szCs w:val="28"/>
        </w:rPr>
        <w:t>发行人历次股权代持及解除情况</w:t>
      </w:r>
      <w:r>
        <w:rPr>
          <w:rFonts w:hint="eastAsia" w:ascii="仿宋_GB2312" w:hAnsi="仿宋" w:eastAsia="仿宋_GB2312"/>
          <w:sz w:val="28"/>
          <w:szCs w:val="28"/>
        </w:rPr>
        <w:t>，</w:t>
      </w:r>
      <w:r>
        <w:rPr>
          <w:rFonts w:ascii="仿宋_GB2312" w:hAnsi="仿宋" w:eastAsia="仿宋_GB2312"/>
          <w:sz w:val="28"/>
          <w:szCs w:val="28"/>
        </w:rPr>
        <w:t>分步骤详细说明历次代持以及代持解除情况（包括但不限于代持的原因/合理性、是否签署股权代持协议/代持解除协议、是否存在资金支付凭证等相关流水证明、代持解除是否真实等）</w:t>
      </w:r>
      <w:r>
        <w:rPr>
          <w:rFonts w:hint="eastAsia" w:ascii="仿宋_GB2312" w:hAnsi="仿宋" w:eastAsia="仿宋_GB2312"/>
          <w:sz w:val="28"/>
          <w:szCs w:val="28"/>
        </w:rPr>
        <w:t>，</w:t>
      </w:r>
      <w:r>
        <w:rPr>
          <w:rFonts w:ascii="仿宋_GB2312" w:hAnsi="仿宋" w:eastAsia="仿宋_GB2312"/>
          <w:sz w:val="28"/>
          <w:szCs w:val="28"/>
        </w:rPr>
        <w:t>是否存在纠纷或者潜在纠纷；（</w:t>
      </w:r>
      <w:r>
        <w:rPr>
          <w:rFonts w:hint="eastAsia" w:ascii="仿宋_GB2312" w:hAnsi="仿宋" w:eastAsia="仿宋_GB2312"/>
          <w:sz w:val="28"/>
          <w:szCs w:val="28"/>
        </w:rPr>
        <w:t>3</w:t>
      </w:r>
      <w:r>
        <w:rPr>
          <w:rFonts w:ascii="仿宋_GB2312" w:hAnsi="仿宋" w:eastAsia="仿宋_GB2312"/>
          <w:sz w:val="28"/>
          <w:szCs w:val="28"/>
        </w:rPr>
        <w:t>）关于代持相关出资的资金流水核查后的结论，如股权还原过程中股权转让价款是否实际支付等；（3）进一步说明发行人及子公司的历史沿革中，是否存在其他未披露的代持情形。请保荐机构、发行人律师结合核查并发表明确意见。</w:t>
      </w:r>
    </w:p>
    <w:p>
      <w:pPr>
        <w:pStyle w:val="10"/>
        <w:widowControl/>
        <w:numPr>
          <w:ilvl w:val="0"/>
          <w:numId w:val="1"/>
        </w:numPr>
        <w:tabs>
          <w:tab w:val="left" w:pos="851"/>
        </w:tabs>
        <w:adjustRightInd w:val="0"/>
        <w:snapToGrid w:val="0"/>
        <w:spacing w:line="480" w:lineRule="atLeast"/>
        <w:ind w:left="0" w:firstLine="560"/>
        <w:rPr>
          <w:rFonts w:hint="eastAsia" w:ascii="仿宋_GB2312" w:hAnsi="仿宋" w:eastAsia="仿宋_GB2312"/>
          <w:sz w:val="28"/>
          <w:szCs w:val="28"/>
        </w:rPr>
      </w:pPr>
      <w:r>
        <w:rPr>
          <w:rFonts w:ascii="仿宋_GB2312" w:hAnsi="仿宋" w:eastAsia="仿宋_GB2312"/>
          <w:sz w:val="28"/>
          <w:szCs w:val="28"/>
        </w:rPr>
        <w:t>关于对赌协议</w:t>
      </w:r>
      <w:r>
        <w:rPr>
          <w:rFonts w:hint="eastAsia" w:ascii="仿宋_GB2312" w:hAnsi="仿宋" w:eastAsia="仿宋_GB2312"/>
          <w:sz w:val="28"/>
          <w:szCs w:val="28"/>
        </w:rPr>
        <w:t>。申报文件显示，发行人历史上存在多处对赌协议等投资者特殊权利条款约定。请发行人补充说明：（</w:t>
      </w:r>
      <w:r>
        <w:rPr>
          <w:rFonts w:ascii="仿宋_GB2312" w:hAnsi="仿宋" w:eastAsia="仿宋_GB2312"/>
          <w:sz w:val="28"/>
          <w:szCs w:val="28"/>
        </w:rPr>
        <w:t>1）完整披露全部对赌协议等投资者特殊权利条款内容及清理情况；（2）相关附条件恢复安排是否符合相关监管要求。请保荐机构和发行人律师结合</w:t>
      </w:r>
      <w:r>
        <w:rPr>
          <w:rFonts w:hint="eastAsia" w:ascii="仿宋_GB2312" w:hAnsi="仿宋" w:eastAsia="仿宋_GB2312"/>
          <w:sz w:val="28"/>
          <w:szCs w:val="28"/>
        </w:rPr>
        <w:t>《首发问答》的相关</w:t>
      </w:r>
      <w:r>
        <w:rPr>
          <w:rFonts w:ascii="仿宋_GB2312" w:hAnsi="仿宋" w:eastAsia="仿宋_GB2312"/>
          <w:sz w:val="28"/>
          <w:szCs w:val="28"/>
        </w:rPr>
        <w:t>要求，对对赌协议等投资者特殊权利清理事项进行核查并发表明确意见。</w:t>
      </w:r>
    </w:p>
    <w:p>
      <w:pPr>
        <w:pStyle w:val="10"/>
        <w:widowControl/>
        <w:numPr>
          <w:ilvl w:val="0"/>
          <w:numId w:val="1"/>
        </w:numPr>
        <w:tabs>
          <w:tab w:val="left" w:pos="851"/>
        </w:tabs>
        <w:adjustRightInd w:val="0"/>
        <w:snapToGrid w:val="0"/>
        <w:spacing w:line="480" w:lineRule="atLeast"/>
        <w:ind w:left="0" w:firstLine="560"/>
        <w:rPr>
          <w:rFonts w:hint="eastAsia" w:ascii="仿宋_GB2312" w:hAnsi="仿宋" w:eastAsia="仿宋_GB2312"/>
          <w:sz w:val="28"/>
          <w:szCs w:val="28"/>
        </w:rPr>
      </w:pPr>
      <w:r>
        <w:rPr>
          <w:rFonts w:hint="eastAsia" w:ascii="仿宋_GB2312" w:hAnsi="仿宋" w:eastAsia="仿宋_GB2312"/>
          <w:sz w:val="28"/>
          <w:szCs w:val="28"/>
        </w:rPr>
        <w:t>请发行人说明本次申报的报告期是否存在以下情形：①为满足贷款银行受托支付要求，在无真实业务支持情况下，通过供应商等取得银行贷款或为客户提供银行贷款资金走账通道（简称“转贷”行为）；②向关联方或供应商开具无真实交易背景的商业票据，通过票据贴现后获取银行融资；③与关联方或第三方直接进行资金拆借；④通过关联方或第三方代收货款；⑤利用个人账户对外收付款项；⑥出借公司账户为他人收付款项；⑦第三方回款。若存在，请说明报告期各期的发生额，整改的情况和效果，请保荐机构和申报会计师核查，并明确发表核查意见。</w:t>
      </w:r>
    </w:p>
    <w:p>
      <w:pPr>
        <w:pStyle w:val="10"/>
        <w:widowControl/>
        <w:numPr>
          <w:ilvl w:val="0"/>
          <w:numId w:val="1"/>
        </w:numPr>
        <w:tabs>
          <w:tab w:val="left" w:pos="851"/>
        </w:tabs>
        <w:adjustRightInd w:val="0"/>
        <w:snapToGrid w:val="0"/>
        <w:spacing w:line="480" w:lineRule="atLeast"/>
        <w:ind w:left="0" w:firstLine="560"/>
        <w:rPr>
          <w:rFonts w:hint="eastAsia" w:ascii="仿宋_GB2312" w:hAnsi="仿宋" w:eastAsia="仿宋_GB2312"/>
          <w:sz w:val="28"/>
          <w:szCs w:val="28"/>
        </w:rPr>
      </w:pPr>
      <w:r>
        <w:rPr>
          <w:rFonts w:hint="eastAsia" w:ascii="仿宋_GB2312" w:hAnsi="仿宋" w:eastAsia="仿宋_GB2312"/>
          <w:sz w:val="28"/>
          <w:szCs w:val="28"/>
        </w:rPr>
        <w:t>请发行人说明历次增资及股份转让的过程中是否属于股权激励事项，是否按股份支付的规定处理，涉及的对象、股份数量、授予价格、是否可立即行权，相应的股份支付费用公允价值的确定依据，公允价格对应的股份授予日当年的市盈率和上年的市盈率、股份支付费用的计算过程。请保荐机构和申报会计师核查，并明确发表核查意见。</w:t>
      </w:r>
    </w:p>
    <w:p>
      <w:pPr>
        <w:pStyle w:val="10"/>
        <w:widowControl/>
        <w:numPr>
          <w:ilvl w:val="0"/>
          <w:numId w:val="1"/>
        </w:numPr>
        <w:tabs>
          <w:tab w:val="left" w:pos="851"/>
        </w:tabs>
        <w:adjustRightInd w:val="0"/>
        <w:snapToGrid w:val="0"/>
        <w:spacing w:line="480" w:lineRule="atLeast"/>
        <w:ind w:left="0" w:firstLine="560"/>
        <w:rPr>
          <w:rFonts w:hint="eastAsia" w:ascii="仿宋_GB2312" w:hAnsi="仿宋" w:eastAsia="仿宋_GB2312"/>
          <w:sz w:val="28"/>
          <w:szCs w:val="28"/>
        </w:rPr>
      </w:pPr>
      <w:r>
        <w:rPr>
          <w:rFonts w:hint="eastAsia" w:ascii="仿宋_GB2312" w:hAnsi="仿宋" w:eastAsia="仿宋_GB2312"/>
          <w:sz w:val="28"/>
          <w:szCs w:val="28"/>
        </w:rPr>
        <w:t>招股说明书披露，2020年2月21日，申诉人Corning向USITC递交申请书，申请对FS US在内的13家企业发起337调查，认为FS US在美国销售的某些高密度光纤设备及其组件（High-Density Fiber Optic Equipment and Components Thereof）进口产品（以下简称“被申诉产品”或“调查产品”）违反了1930年关税法第337条的规定，侵犯了其主张的5项美国专利（US9020320、US8712206、US10120153、US10094996、US10444456）中的一项或多项，请求USITC对此展开337调查，并要求USITC签发普遍排除令（a general exclusion order）或有限排除令（a limited exclusion order），以及停止令（cease and desist orders）。USITC经过审查调查记录，包括行政法官的初步裁决意见和当事人提交的材料后认为被申诉产品违反了第337条，并于2021年8月3日作出复审裁决并发布命令，确定采取如下适当的补救措施：（a）禁止进口侵权高密度光纤设备和组件的一般排除令；以及（b）针对被申诉人Leviton、Panduit和FS US的停止和终止令。发行人向美国联邦巡回区上诉法院提起上诉，向美国专利局提起专利无效诉讼，但目前尚未判决。（1）请说明以上案件的最新进展情况；（2）请说明涉及的产品各期收入金额及占比情况，并做充分风险提示；（3）请说明是否涉及潜在赔偿，预计负债是否计提充分。请保荐机构、申报会计师核查并明确发表意见。</w:t>
      </w:r>
    </w:p>
    <w:p>
      <w:pPr>
        <w:pStyle w:val="10"/>
        <w:widowControl/>
        <w:numPr>
          <w:ilvl w:val="0"/>
          <w:numId w:val="1"/>
        </w:numPr>
        <w:tabs>
          <w:tab w:val="left" w:pos="851"/>
        </w:tabs>
        <w:adjustRightInd w:val="0"/>
        <w:snapToGrid w:val="0"/>
        <w:spacing w:line="480" w:lineRule="atLeast"/>
        <w:ind w:left="0" w:firstLine="560"/>
        <w:rPr>
          <w:rFonts w:hint="eastAsia" w:ascii="仿宋_GB2312" w:hAnsi="仿宋" w:eastAsia="仿宋_GB2312"/>
          <w:sz w:val="28"/>
          <w:szCs w:val="28"/>
        </w:rPr>
      </w:pPr>
      <w:r>
        <w:rPr>
          <w:rFonts w:hint="eastAsia" w:ascii="仿宋_GB2312" w:hAnsi="仿宋" w:eastAsia="仿宋_GB2312"/>
          <w:sz w:val="28"/>
          <w:szCs w:val="28"/>
        </w:rPr>
        <w:t>招股说明书显示，发行人通过自主研发的平台向境外客户销售产品，各期外销占比分别为97.95%、98.89%、99.15%，发行人向前五大客户的销售额占当期营业收入的比例分别为5.12%、7.54%、4.27%。（1）请说明发行人前五大客户收入占比较低的原因，是否符合行业特点，与同行业可比公司是否存在重大差异；（2）请在业务与技术章节销售模式部分补充披露发行人报告期各期内外销的收入金额和占比，外销的主要国家地区以及销售金额和占比；（3）发行人目前采用的销售模式在行业中是否为惯例，如不是，请说明上述模式的合理性和可持续性。请保荐机构和申报会计师对以上事项进行核查，说明核查方法、程序、比例，并明确发表核查意见。</w:t>
      </w:r>
    </w:p>
    <w:p>
      <w:pPr>
        <w:pStyle w:val="10"/>
        <w:widowControl/>
        <w:numPr>
          <w:ilvl w:val="0"/>
          <w:numId w:val="1"/>
        </w:numPr>
        <w:tabs>
          <w:tab w:val="left" w:pos="851"/>
        </w:tabs>
        <w:adjustRightInd w:val="0"/>
        <w:snapToGrid w:val="0"/>
        <w:spacing w:line="480" w:lineRule="atLeast"/>
        <w:ind w:left="0" w:firstLine="560"/>
        <w:rPr>
          <w:rFonts w:hint="eastAsia" w:ascii="仿宋_GB2312" w:hAnsi="仿宋" w:eastAsia="仿宋_GB2312"/>
          <w:sz w:val="28"/>
          <w:szCs w:val="28"/>
        </w:rPr>
      </w:pPr>
      <w:r>
        <w:rPr>
          <w:rFonts w:hint="eastAsia" w:ascii="仿宋_GB2312" w:hAnsi="仿宋" w:eastAsia="仿宋_GB2312"/>
          <w:sz w:val="28"/>
          <w:szCs w:val="28"/>
        </w:rPr>
        <w:t>招股说明书披露，发行人的生产主要采取外协生产的产品供应模式，原材料由外协厂商根据市场情况自行采购；向前五名供应商的采购占比分别为45.02%、40.32%、42.26%。（1）请说明向不同供应商采购同类产品的价格差异情况，采购价格是否公允；（2）请补充披露前五大供应商变化的原因、单个供应商采购占比变化的原因，供应商的集中度是否符合行业惯例；（3）请补充说明并简要披露主要供应商的业务背景、成立时间、经营范围、股权结构、是否为新增供应商、与发行人合作年限、业务往来背景、结算方式等；对于新增加的主要供应商，请补充披露其成立时间、销售规模、发行人采购金额占其总销售金额的比例、发行人向其采购的价格与原供应商相比是否有变化；（4）请说明报告期内供应商的选择依据，供应商的总家数，是否存在客户指定供应商或指定某一型号、类型或其他要素采购产品情形，如存在请详细说明情况；（5）请说明报告期内是否存在发行人是某一供应商唯一客户或主要客户情形，是否存在报告期内新成立即成为发行人供应商情形；（6）涉及向非法人供应商采购的，说明采购价格确定机制、采购金额及占比、结算方式、非法人供应商的管理措施及内控有效性；（7）请说明是否存在委托加工或外协加工的情形，如有，请在业务模式部分补充披露各期加工金额占主营业务成本的比例、各期加工量、加工单价、主要的加工厂商，请说明加工厂商与发行人、发行人董事、监事、高管、其他核心人员、实际控制人、发行人股东及其他关联方是否存在关联关系或其他利益安排；（8）请分析报告期各期生产所需主要能源的用量与产量的匹配关系。请保荐机构和申报会计师核查上述事项并发表明确意见。</w:t>
      </w:r>
    </w:p>
    <w:p>
      <w:pPr>
        <w:pStyle w:val="10"/>
        <w:widowControl/>
        <w:numPr>
          <w:ilvl w:val="0"/>
          <w:numId w:val="1"/>
        </w:numPr>
        <w:tabs>
          <w:tab w:val="left" w:pos="851"/>
          <w:tab w:val="left" w:pos="1060"/>
        </w:tabs>
        <w:adjustRightInd w:val="0"/>
        <w:snapToGrid w:val="0"/>
        <w:spacing w:line="480" w:lineRule="atLeast"/>
        <w:ind w:left="0" w:firstLine="560"/>
        <w:rPr>
          <w:rFonts w:hint="eastAsia" w:ascii="仿宋_GB2312" w:hAnsi="仿宋" w:eastAsia="仿宋_GB2312"/>
          <w:sz w:val="28"/>
          <w:szCs w:val="28"/>
        </w:rPr>
      </w:pPr>
      <w:r>
        <w:rPr>
          <w:rFonts w:hint="eastAsia" w:ascii="仿宋_GB2312" w:hAnsi="仿宋" w:eastAsia="仿宋_GB2312"/>
          <w:sz w:val="28"/>
          <w:szCs w:val="28"/>
        </w:rPr>
        <w:t>招股说明书披露，报告期各期发行人主营业务收入分别为93,174.63万元、117,899.06万元和158,144.62万元。（1）请说明各类产品收入、单价的变动趋势是否符合市场现状；（2）请进一步说明发行人收入变动趋势与同行业可比公司的比较情况；（3）请保荐机构和发行人会计师说明对发行人收入真实性、准确性、确认时点进行核查，说明核查的方法、程序、范围，并就发行人收入的真实性、准确性、是否存在跨期确认收入的情况发表明确核查意见。</w:t>
      </w:r>
    </w:p>
    <w:p>
      <w:pPr>
        <w:pStyle w:val="10"/>
        <w:widowControl/>
        <w:numPr>
          <w:ilvl w:val="0"/>
          <w:numId w:val="1"/>
        </w:numPr>
        <w:tabs>
          <w:tab w:val="left" w:pos="851"/>
          <w:tab w:val="left" w:pos="1060"/>
        </w:tabs>
        <w:adjustRightInd w:val="0"/>
        <w:snapToGrid w:val="0"/>
        <w:spacing w:line="480" w:lineRule="atLeast"/>
        <w:ind w:left="0" w:firstLine="560"/>
        <w:rPr>
          <w:rFonts w:hint="eastAsia" w:ascii="仿宋_GB2312" w:hAnsi="仿宋" w:eastAsia="仿宋_GB2312"/>
          <w:sz w:val="28"/>
          <w:szCs w:val="28"/>
        </w:rPr>
      </w:pPr>
      <w:r>
        <w:rPr>
          <w:rFonts w:hint="eastAsia" w:ascii="仿宋_GB2312" w:hAnsi="仿宋" w:eastAsia="仿宋_GB2312"/>
          <w:sz w:val="28"/>
          <w:szCs w:val="28"/>
        </w:rPr>
        <w:t>招股说明书披露，报告期各期发行人主营业务成本主要为外协产品成本。（1）请说明成本的具体归集方法，成本在各期间之间的分配、在各业务或项目之间的分配方法、是否准确；（2）请分析各类产品各期单位成本的波动原因及合理性；（3）请保荐机构和会计师结合发行人主要业务流程、《企业会计准则》及其应用指南的有关规定，对公司成本核算方法是否符合其实际经营情况、是否符合会计准则的要求、在报告期内是否保持了一贯性原则、相关内部控制是否能够确保发行人成本核算完整、准确进行核查，并发表核查意见。</w:t>
      </w:r>
    </w:p>
    <w:p>
      <w:pPr>
        <w:pStyle w:val="10"/>
        <w:widowControl/>
        <w:numPr>
          <w:ilvl w:val="0"/>
          <w:numId w:val="1"/>
        </w:numPr>
        <w:tabs>
          <w:tab w:val="left" w:pos="851"/>
          <w:tab w:val="left" w:pos="1060"/>
        </w:tabs>
        <w:adjustRightInd w:val="0"/>
        <w:snapToGrid w:val="0"/>
        <w:spacing w:line="480" w:lineRule="atLeast"/>
        <w:ind w:left="0" w:firstLine="560"/>
        <w:rPr>
          <w:rFonts w:hint="eastAsia" w:ascii="仿宋_GB2312" w:hAnsi="仿宋" w:eastAsia="仿宋_GB2312"/>
          <w:sz w:val="28"/>
          <w:szCs w:val="28"/>
        </w:rPr>
      </w:pPr>
      <w:r>
        <w:rPr>
          <w:rFonts w:hint="eastAsia" w:ascii="仿宋_GB2312" w:hAnsi="仿宋" w:eastAsia="仿宋_GB2312"/>
          <w:sz w:val="28"/>
          <w:szCs w:val="28"/>
        </w:rPr>
        <w:t>招股说明书披露，报告期各期，发行人主营业务毛利率分别为45.18%、41.42%和46.67%。（1）请结合单价和单位成本的波动分析各类主要产品毛利率在报告期波动的原因；（2）请进一步结合产品类别、业务模式等的差异分析发行人毛利率和与公司相同或类似产品的可比公司、与公司相同或类似业务模式的可比公司存在差异的原因。请结合请保荐机构和发行人会计师对发行人毛利率及其变动、与同行业之间的差异及合理性进行核查，说明核查的方法、程序、结论。</w:t>
      </w:r>
    </w:p>
    <w:p>
      <w:pPr>
        <w:pStyle w:val="10"/>
        <w:widowControl/>
        <w:numPr>
          <w:ilvl w:val="0"/>
          <w:numId w:val="1"/>
        </w:numPr>
        <w:tabs>
          <w:tab w:val="left" w:pos="851"/>
          <w:tab w:val="left" w:pos="1060"/>
        </w:tabs>
        <w:adjustRightInd w:val="0"/>
        <w:snapToGrid w:val="0"/>
        <w:spacing w:line="480" w:lineRule="atLeast"/>
        <w:ind w:left="0" w:firstLine="560"/>
        <w:rPr>
          <w:rFonts w:hint="eastAsia" w:ascii="仿宋_GB2312" w:hAnsi="仿宋" w:eastAsia="仿宋_GB2312"/>
          <w:sz w:val="28"/>
          <w:szCs w:val="28"/>
        </w:rPr>
      </w:pPr>
      <w:r>
        <w:rPr>
          <w:rFonts w:hint="eastAsia" w:ascii="仿宋_GB2312" w:hAnsi="仿宋" w:eastAsia="仿宋_GB2312"/>
          <w:sz w:val="28"/>
          <w:szCs w:val="28"/>
        </w:rPr>
        <w:t>招股说明书披露，报告期各期发行人期间费用分别为28,151.66万元、34,273.77万元和40,889.41万元，占营业收入比例分别为30.21%、29.06%和25.85%。（1）请结合人数和平均薪酬的变化情况，分析各项费用中职工薪酬波动的原因；（2）请结合运输单价、运量、运输线路的因素分析运费波动的原因；（3）请说明广告及业务宣传费的主要内容、支付对象；（4）请说明报告期各期研发项目的具体情况、费用的具体构成、波动的原因、对发行人经营业绩的贡献程度、是否存在研发费用资本化或者研发试制品取得收入的情形；请会计师核查研发费用入账依据是否充分，尤其是境外研发顾问费的入账依据是否合理、不计入管理费用的原因，是否存在将其他成本费用混入研发费用以达到高新技术企业评定标准的情形；（5）请定量分析并补充披露财务费用中各项费用波动的原因及与相关借款、外币业务等的勾稽关系；（6）请进一步说明发行人销售费用率低于同行业可比公司的合理性。请保荐机构以及申报会计师对以上事项进行核查并明确发表意见。</w:t>
      </w:r>
    </w:p>
    <w:p>
      <w:pPr>
        <w:pStyle w:val="9"/>
        <w:ind w:firstLine="640" w:firstLineChars="200"/>
        <w:outlineLvl w:val="0"/>
        <w:rPr>
          <w:rFonts w:ascii="黑体" w:hAnsi="黑体" w:eastAsia="黑体" w:cstheme="minorBidi"/>
          <w:bCs/>
          <w:color w:val="auto"/>
          <w:kern w:val="2"/>
          <w:sz w:val="32"/>
          <w:szCs w:val="32"/>
        </w:rPr>
      </w:pPr>
      <w:r>
        <w:rPr>
          <w:rFonts w:hint="eastAsia" w:ascii="黑体" w:hAnsi="黑体" w:eastAsia="黑体" w:cstheme="minorBidi"/>
          <w:bCs/>
          <w:color w:val="auto"/>
          <w:kern w:val="2"/>
          <w:sz w:val="32"/>
          <w:szCs w:val="32"/>
        </w:rPr>
        <w:t>二、信息披露问题</w:t>
      </w:r>
    </w:p>
    <w:p>
      <w:pPr>
        <w:pStyle w:val="10"/>
        <w:widowControl/>
        <w:numPr>
          <w:ilvl w:val="0"/>
          <w:numId w:val="1"/>
        </w:numPr>
        <w:tabs>
          <w:tab w:val="left" w:pos="851"/>
        </w:tabs>
        <w:adjustRightInd w:val="0"/>
        <w:snapToGrid w:val="0"/>
        <w:spacing w:line="480" w:lineRule="atLeast"/>
        <w:ind w:left="0" w:firstLine="560"/>
        <w:rPr>
          <w:rFonts w:ascii="仿宋_GB2312" w:hAnsi="宋体" w:eastAsia="仿宋_GB2312"/>
          <w:bCs/>
          <w:sz w:val="28"/>
          <w:szCs w:val="28"/>
        </w:rPr>
      </w:pPr>
      <w:r>
        <w:rPr>
          <w:rFonts w:hint="eastAsia" w:ascii="仿宋_GB2312" w:hAnsi="宋体" w:eastAsia="仿宋_GB2312"/>
          <w:bCs/>
          <w:sz w:val="28"/>
          <w:szCs w:val="28"/>
        </w:rPr>
        <w:t>关于同业竞争。请保荐机构和发行人律师核查并披露：（1）认定不存在同业竞争关系时，是否已经审慎核查并完整披露发行人控股股东、实际控制人及其近亲属直接或间接控制的全部关联企业；（2）上述公司的成立时间、注册资本、股权结构、经营规模、产能产量及实际经营业务，说明是否简单依据经营范围对同业竞争作出判断，是否仅以经营区域、细分产品、细分市场不同来认定不构成同业竞争；（3）上述企业的历史沿革、资产、人员、业务和技术等方面与发行人的关系，采购销售渠道、客户、供应商等方面与发行人的关系，采购销售渠道、客户、供应商等方面是否影响发行人的独立性，是否为发行人代垫成本和费用，是否存在利益输送。请保荐机构、发行人律师对照《首发问答》的相关要求，结合发行人控股股东、实际控制人及其近亲属的对外投资情况，关联方从事的具体业务等核查上述主体与发行人是否存在同业竞争，发行人是否充分履行信息披露义务，并发表明确意见。</w:t>
      </w:r>
    </w:p>
    <w:p>
      <w:pPr>
        <w:pStyle w:val="10"/>
        <w:widowControl/>
        <w:numPr>
          <w:ilvl w:val="0"/>
          <w:numId w:val="1"/>
        </w:numPr>
        <w:tabs>
          <w:tab w:val="left" w:pos="851"/>
        </w:tabs>
        <w:adjustRightInd w:val="0"/>
        <w:snapToGrid w:val="0"/>
        <w:spacing w:line="480" w:lineRule="atLeast"/>
        <w:ind w:left="0" w:firstLine="560"/>
        <w:rPr>
          <w:rFonts w:ascii="仿宋_GB2312" w:hAnsi="仿宋" w:eastAsia="仿宋_GB2312" w:cs="方正仿宋简体"/>
          <w:color w:val="000000"/>
          <w:sz w:val="28"/>
          <w:szCs w:val="28"/>
        </w:rPr>
      </w:pPr>
      <w:r>
        <w:rPr>
          <w:rFonts w:hint="eastAsia" w:ascii="仿宋_GB2312" w:hAnsi="仿宋" w:eastAsia="仿宋_GB2312"/>
          <w:sz w:val="28"/>
          <w:szCs w:val="28"/>
        </w:rPr>
        <w:t>关于关联方、关联交易</w:t>
      </w:r>
      <w:r>
        <w:rPr>
          <w:rFonts w:hint="eastAsia" w:ascii="仿宋_GB2312" w:hAnsi="仿宋" w:eastAsia="仿宋_GB2312"/>
          <w:bCs/>
          <w:sz w:val="28"/>
          <w:szCs w:val="28"/>
        </w:rPr>
        <w:t>。</w:t>
      </w:r>
      <w:r>
        <w:rPr>
          <w:rFonts w:hint="eastAsia" w:ascii="仿宋_GB2312" w:hAnsi="仿宋" w:eastAsia="仿宋_GB2312" w:cs="方正仿宋简体"/>
          <w:color w:val="000000"/>
          <w:sz w:val="28"/>
          <w:szCs w:val="28"/>
        </w:rPr>
        <w:t>请发行人：（1）对照《公司法》、《企业会计准则》、《上市公司信息披露管理办法》及拟上市证券交易所颁布的业务规则中相关规定完整、准确地披露关联方关系及关联交易；</w:t>
      </w:r>
      <w:r>
        <w:rPr>
          <w:rFonts w:hint="eastAsia" w:ascii="仿宋_GB2312" w:hAnsi="仿宋" w:eastAsia="仿宋_GB2312"/>
          <w:bCs/>
          <w:sz w:val="28"/>
          <w:szCs w:val="28"/>
        </w:rPr>
        <w:t>（2）</w:t>
      </w:r>
      <w:r>
        <w:rPr>
          <w:rFonts w:hint="eastAsia" w:ascii="仿宋_GB2312" w:hAnsi="仿宋" w:eastAsia="仿宋_GB2312" w:cs="方正仿宋简体"/>
          <w:color w:val="000000"/>
          <w:sz w:val="28"/>
          <w:szCs w:val="28"/>
        </w:rPr>
        <w:t>披露关联交易的交易内容、交易金额、交易背景以及相关交易与发行人主营业务之间的关系；结合可比市场公允价格、第三方市场价格、关联方与其他交易方的价格等，说明并摘要披露关联交易的公允性，是否存在对发行人或关联方的利益输送；（3）说明发行人从实际控制人向伟受让相关国际域名的具体情况，包括名称、注册时间、背景及费用、相关域名后续维护、使用及费用情况，受让原因、背景及合理性，受让价格及公允性，相关域名由实控人申请而非发行人申请的原因及合理性，现评估增值的具体原因及依据，溢价转让给发行人的原因及合理性，是否损害发行人合法权益；（4）补充披露已发生关联交易的决策过程是否与章程相符，关联股东或董事在审议相关交易时是否回避，以及独立董事和监事会成员是否发表不同意见等；（5）说明公司是否已经为规范关联交易、避免关联方通过交易损害公司利益制定并有效实施了必要的内部控制；（6）报告期内是否存在关联企业注销或对外转让的情形，股权受让方基本情况，注销或对外转让后的资产、业务、人员的去向，是否存在关联交易非关联化的情形，存续期间是否存在重大违法违规，是否影响发行人董监高任职资格；（7）补充说明实际控制人控制的企业等关联方，实际从事的业务及投资的主要公司是否与发行人业务相同或相似，与发行人是否存在重叠的客户、供应商，是否存在为发行人承担成本费用、利益输送或存在利益安排等情形。请保荐机构、发行人律师、申报会计师核查并发表明确意见。</w:t>
      </w:r>
    </w:p>
    <w:p>
      <w:pPr>
        <w:pStyle w:val="10"/>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hint="eastAsia" w:ascii="仿宋_GB2312" w:hAnsi="仿宋" w:eastAsia="仿宋_GB2312"/>
          <w:bCs/>
          <w:sz w:val="28"/>
          <w:szCs w:val="28"/>
        </w:rPr>
        <w:t>关于被注销或转让的关联方。</w:t>
      </w:r>
      <w:r>
        <w:rPr>
          <w:rFonts w:hint="eastAsia" w:ascii="仿宋_GB2312" w:hAnsi="仿宋" w:eastAsia="仿宋_GB2312"/>
          <w:sz w:val="28"/>
          <w:szCs w:val="28"/>
        </w:rPr>
        <w:t>请发行人补充披露：（1）对于已被注销的关联方，请披露相关企业注销的原因，是否存在违法违规行为，是否存在为发行人代为承担成本费用等情况，上述企业实际经营的业务内容，是否曾与公司存在同业竞争或者关联交易；（</w:t>
      </w:r>
      <w:r>
        <w:rPr>
          <w:rFonts w:ascii="仿宋_GB2312" w:hAnsi="仿宋" w:eastAsia="仿宋_GB2312"/>
          <w:sz w:val="28"/>
          <w:szCs w:val="28"/>
        </w:rPr>
        <w:t>2）对于以股权转让的方式置出的关联方，请说明股权转让具体情况，包括交易对手基本情况、是否为公司实际控制人及</w:t>
      </w:r>
      <w:r>
        <w:rPr>
          <w:rFonts w:hint="eastAsia" w:ascii="仿宋_GB2312" w:hAnsi="仿宋" w:eastAsia="仿宋_GB2312"/>
          <w:sz w:val="28"/>
          <w:szCs w:val="28"/>
        </w:rPr>
        <w:t>董监高及上述人员亲属的关联方、是否为公司的前员工，定价依据及公允性分析，是否彻底转让、是否存在他方替公司关联方持有相关企业股份的情况；（</w:t>
      </w:r>
      <w:r>
        <w:rPr>
          <w:rFonts w:ascii="仿宋_GB2312" w:hAnsi="仿宋" w:eastAsia="仿宋_GB2312"/>
          <w:sz w:val="28"/>
          <w:szCs w:val="28"/>
        </w:rPr>
        <w:t>3）对于因任职关系变动导致</w:t>
      </w:r>
      <w:r>
        <w:rPr>
          <w:rFonts w:hint="eastAsia" w:ascii="仿宋_GB2312" w:hAnsi="仿宋" w:eastAsia="仿宋_GB2312"/>
          <w:sz w:val="28"/>
          <w:szCs w:val="28"/>
        </w:rPr>
        <w:t>关联关系变化的关联方，请说明任职关系变动的具体情况，不再担任原职务的原因，相关职务关系变动情况是否真实。请保荐机构、发行人律师核查并发表明确意见。</w:t>
      </w:r>
    </w:p>
    <w:p>
      <w:pPr>
        <w:pStyle w:val="10"/>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hint="eastAsia" w:ascii="仿宋_GB2312" w:hAnsi="仿宋" w:eastAsia="仿宋_GB2312"/>
          <w:bCs/>
          <w:sz w:val="28"/>
          <w:szCs w:val="28"/>
        </w:rPr>
        <w:t>关于商标、专利等知识产权。招股书披露，公司已经取得较多专利和商标</w:t>
      </w:r>
      <w:r>
        <w:rPr>
          <w:rFonts w:ascii="仿宋_GB2312" w:hAnsi="仿宋" w:eastAsia="仿宋_GB2312"/>
          <w:bCs/>
          <w:sz w:val="28"/>
          <w:szCs w:val="28"/>
        </w:rPr>
        <w:t>等知识产权。</w:t>
      </w:r>
      <w:r>
        <w:rPr>
          <w:rFonts w:hint="eastAsia" w:ascii="仿宋_GB2312" w:hAnsi="仿宋" w:eastAsia="仿宋_GB2312"/>
          <w:bCs/>
          <w:sz w:val="28"/>
          <w:szCs w:val="28"/>
        </w:rPr>
        <w:t>请发行人补充披露：（1）发行人专利、非专利技术等知识产权的取得方式和时间、使用情况、最近一期末账面价值，以及上述资产对发行人生产经营的重要程度，相关专利等是否存在纠纷或者潜在纠纷；（2）对于转让取得的专利、非专利技术等无形资产，请发行人说明交易背景、转让方、转让时间、对价及定价依据等具体情况；（3）招股书披露的公司及子公司主要产品涉及的生产技术（自主研发）是否已申请专利保护，如否，请说明原因</w:t>
      </w:r>
      <w:r>
        <w:rPr>
          <w:rFonts w:hint="eastAsia" w:ascii="仿宋" w:hAnsi="仿宋" w:eastAsia="仿宋"/>
          <w:bCs/>
          <w:sz w:val="28"/>
          <w:szCs w:val="28"/>
        </w:rPr>
        <w:t>。</w:t>
      </w:r>
      <w:r>
        <w:rPr>
          <w:rFonts w:hint="eastAsia" w:ascii="仿宋_GB2312" w:hAnsi="仿宋" w:eastAsia="仿宋_GB2312"/>
          <w:bCs/>
          <w:sz w:val="28"/>
          <w:szCs w:val="28"/>
        </w:rPr>
        <w:t>请保荐机构、发行人律师核查并发表明确意见。</w:t>
      </w:r>
    </w:p>
    <w:p>
      <w:pPr>
        <w:pStyle w:val="10"/>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hint="eastAsia" w:ascii="仿宋_GB2312" w:hAnsi="仿宋" w:eastAsia="仿宋_GB2312"/>
          <w:sz w:val="28"/>
          <w:szCs w:val="28"/>
        </w:rPr>
        <w:t>业务许可资质。</w:t>
      </w:r>
      <w:r>
        <w:rPr>
          <w:rFonts w:ascii="仿宋_GB2312" w:hAnsi="仿宋" w:eastAsia="仿宋_GB2312"/>
          <w:bCs/>
          <w:sz w:val="28"/>
          <w:szCs w:val="28"/>
        </w:rPr>
        <w:t>请发行人补充披露：（1）结合发行人生产经营的具体产品、流通环节等，逐项说明发行人是否取得生产经营应具备的全部资质，发行人目前持有的相关业务资质及经营许可资质的具体内容、有效期、取得方式。（2）已持有特别是未取得资质和许可对发行人生产经营的具体影响和重要程度，维持或再次取得相关重要资质是否存在法律风险或障碍，相关影响是否充分披露。请保荐机构、</w:t>
      </w:r>
      <w:r>
        <w:rPr>
          <w:rFonts w:hint="eastAsia" w:ascii="仿宋_GB2312" w:hAnsi="仿宋" w:eastAsia="仿宋_GB2312"/>
          <w:bCs/>
          <w:sz w:val="28"/>
          <w:szCs w:val="28"/>
        </w:rPr>
        <w:t>发行人律师核查并发表明确意见。</w:t>
      </w:r>
    </w:p>
    <w:p>
      <w:pPr>
        <w:pStyle w:val="10"/>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hint="eastAsia" w:ascii="仿宋_GB2312" w:hAnsi="仿宋" w:eastAsia="仿宋_GB2312"/>
          <w:sz w:val="28"/>
          <w:szCs w:val="28"/>
        </w:rPr>
        <w:t>环保。</w:t>
      </w:r>
      <w:r>
        <w:rPr>
          <w:rFonts w:hint="eastAsia" w:ascii="仿宋_GB2312" w:hAnsi="仿宋" w:eastAsia="仿宋_GB2312"/>
          <w:bCs/>
          <w:sz w:val="28"/>
          <w:szCs w:val="28"/>
        </w:rPr>
        <w:t>请保荐机构和发行人律师核查和说明：（1）请结合生产销售的产品特性，说明报告期内是否存在工伤、职业病等情形；（2）生产经营涉及环境污染的具体环节、主要污染物名称及排放量、主要处理设施实际运行情况，报告期内，发行人环保投资和相关费用成本支出情况，环保设施运行情况；报告期内环保投入、环保相关成本费用是否与处理公司生产经营所产生的污染相匹配；募投项目所采取的环保措施及相应的资金来源和金额等；公司生产经营与募集资金投资项目是否符合国家和地方环保要求；（3）发行人若发生环保事故或受到行政处罚的，应披露原因、经过等具体情况，发行人是否构成重大违法行为，整改措施及整改后是否符合环保法律法规的有关规定；（4）结合《首发问答》问题19“环保问题的披露及核查要求”对发行人生产经营总体是否符合国家和地方环保法规和要求发表明确意见。</w:t>
      </w:r>
    </w:p>
    <w:p>
      <w:pPr>
        <w:pStyle w:val="10"/>
        <w:widowControl/>
        <w:numPr>
          <w:ilvl w:val="0"/>
          <w:numId w:val="1"/>
        </w:numPr>
        <w:tabs>
          <w:tab w:val="left" w:pos="851"/>
          <w:tab w:val="left" w:pos="993"/>
        </w:tabs>
        <w:adjustRightInd w:val="0"/>
        <w:snapToGrid w:val="0"/>
        <w:spacing w:line="480" w:lineRule="atLeast"/>
        <w:ind w:left="0" w:firstLine="560"/>
        <w:rPr>
          <w:rFonts w:ascii="仿宋_GB2312" w:hAnsi="仿宋_GB2312" w:eastAsia="仿宋_GB2312" w:cs="仿宋_GB2312"/>
          <w:bCs/>
          <w:sz w:val="28"/>
          <w:szCs w:val="28"/>
        </w:rPr>
      </w:pPr>
      <w:r>
        <w:rPr>
          <w:rFonts w:hint="eastAsia" w:ascii="仿宋_GB2312" w:hAnsi="仿宋" w:eastAsia="仿宋_GB2312"/>
          <w:sz w:val="28"/>
          <w:szCs w:val="28"/>
        </w:rPr>
        <w:t>房产土地</w:t>
      </w:r>
      <w:r>
        <w:rPr>
          <w:rFonts w:hint="eastAsia" w:ascii="仿宋_GB2312" w:hAnsi="仿宋" w:eastAsia="仿宋_GB2312"/>
          <w:bCs/>
          <w:sz w:val="28"/>
          <w:szCs w:val="28"/>
        </w:rPr>
        <w:t>。请保荐机构、发行人律师按照《首发问答》相关规定核查、说明并披露报告期内瑕疵土地和房产的相关情况，包括但不限于：</w:t>
      </w:r>
      <w:r>
        <w:rPr>
          <w:rFonts w:hint="eastAsia" w:ascii="仿宋_GB2312" w:hAnsi="仿宋_GB2312" w:eastAsia="仿宋_GB2312" w:cs="仿宋_GB2312"/>
          <w:bCs/>
          <w:sz w:val="28"/>
          <w:szCs w:val="28"/>
        </w:rPr>
        <w:t>（1）土地使用权的取得、使用是否符合《土地管理法》等相关法律法规的规定，是否依法办理必要的审批手续，有关房产是否为合法建筑，是否可能被行政处罚，是否构成重大违法行为；（2）发行人租赁的房产是否涉及集体土地或划拨用地，是否取得权属证书，是否办理租赁备案手续,承租房产是否属于发行人的主要生产经营场所;（3）结合瑕疵房产、土地的面积占比及使用上述土地或房产产生的收入、毛利、利润情况，评估其对于发行人的重要性，是否构成发行上市障碍；披露将来如因房产土地问题被处罚的责任承担主体、搬迁的费用及承担主体、有无下一步解决措施等，并对该等事项做重大风险提示。</w:t>
      </w:r>
      <w:r>
        <w:rPr>
          <w:rFonts w:hint="eastAsia" w:ascii="仿宋_GB2312" w:hAnsi="仿宋" w:eastAsia="仿宋_GB2312"/>
          <w:bCs/>
          <w:sz w:val="28"/>
          <w:szCs w:val="28"/>
        </w:rPr>
        <w:t>请保荐机构、发行人律师对上述事项进行核查并发表明确意见。</w:t>
      </w:r>
    </w:p>
    <w:p>
      <w:pPr>
        <w:pStyle w:val="10"/>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hint="eastAsia" w:ascii="仿宋_GB2312" w:hAnsi="仿宋" w:eastAsia="仿宋_GB2312"/>
          <w:bCs/>
          <w:sz w:val="28"/>
          <w:szCs w:val="28"/>
        </w:rPr>
        <w:t>请保荐机构、发行人律师对照《首发问答》相关要求并结合发行人报告期所受行政处罚的事由、处罚内容、整改情况、法律规范的具体规定、处罚机关的认定等对该等事项是否构成重大违法发表明确意见，发行人是否存在被信访举报或立案调查及相关新闻报道的情形，是否可能因此被行政处罚，并发表明确意见。</w:t>
      </w:r>
    </w:p>
    <w:p>
      <w:pPr>
        <w:pStyle w:val="10"/>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hint="eastAsia" w:ascii="仿宋_GB2312" w:hAnsi="仿宋" w:eastAsia="仿宋_GB2312"/>
          <w:bCs/>
          <w:sz w:val="28"/>
          <w:szCs w:val="28"/>
        </w:rPr>
        <w:t>请保荐机构和发行人律师核查并补充披露：报告期内，发行人及其控股股东、实际控制人、董事、监事和高级管理人员是否存在重大违法违规行为，请发行人严格按照《公开发行证券的公司信息披露内容与格式准则第1号》第六十八条的规定补充披露近三年内的违法违规行为（不仅限于重大违法违规行为）的相关情况，包括受到相关处罚的时间、事由、处罚内容、整改情况、处罚机关的认定等，请保荐机构、发行人律师分析相关事项对发行人生产经营的影响及该事项等是否构成重大违法违规，并对是否构成发行人发行上市实质性障碍发表明确意见。如发行人控股股东、实际控制人、董事、监事、高级管理人员存在类似情况，请按照上述标准披露。</w:t>
      </w:r>
    </w:p>
    <w:p>
      <w:pPr>
        <w:pStyle w:val="10"/>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ascii="仿宋_GB2312" w:hAnsi="仿宋" w:eastAsia="仿宋_GB2312"/>
          <w:bCs/>
          <w:sz w:val="28"/>
          <w:szCs w:val="28"/>
        </w:rPr>
        <w:t>请发行人补充披露并说明：（1）发行人</w:t>
      </w:r>
      <w:r>
        <w:rPr>
          <w:rFonts w:hint="eastAsia" w:ascii="仿宋_GB2312" w:hAnsi="仿宋" w:eastAsia="仿宋_GB2312"/>
          <w:bCs/>
          <w:sz w:val="28"/>
          <w:szCs w:val="28"/>
        </w:rPr>
        <w:t>是否存在违反安全生产、消防等法律法规的情形，</w:t>
      </w:r>
      <w:r>
        <w:rPr>
          <w:rFonts w:ascii="仿宋_GB2312" w:hAnsi="仿宋" w:eastAsia="仿宋_GB2312"/>
          <w:bCs/>
          <w:sz w:val="28"/>
          <w:szCs w:val="28"/>
        </w:rPr>
        <w:t>发行人是否已建立完善的安全生产管理制度，以及安全生产管理制度的有效性和执行情况；（2）发行人安全设施的运行情况，报告期内是否存在安全生产事故；（3）发行人在安全生产方面是否存在违法违规行为，是否构成本次发行上市的法律障碍。请保荐机构和发行人律师核查并发表意见。</w:t>
      </w:r>
    </w:p>
    <w:p>
      <w:pPr>
        <w:pStyle w:val="10"/>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hint="eastAsia" w:ascii="仿宋_GB2312" w:hAnsi="仿宋" w:eastAsia="仿宋_GB2312"/>
          <w:bCs/>
          <w:sz w:val="28"/>
          <w:szCs w:val="28"/>
        </w:rPr>
        <w:t>请发行人补充披露：（1）报告期内产品质量控制制度和措施是否健全并得到有效执行；（2）报告期内发行人是否存因发生质量问题被消费者投诉、举报或起诉的情况，关于发行人产品质量问题的报道；（3）报告期内主管部门对发行人产品质量的监督检查情况；（4）相关检查、处罚、纠纷、曝光等情况是否已真实、准确、完整披露，相关风险揭示是否充分。请保荐机构和发行人律师对下列事项核查并发表明确意见。</w:t>
      </w:r>
    </w:p>
    <w:p>
      <w:pPr>
        <w:pStyle w:val="10"/>
        <w:widowControl/>
        <w:numPr>
          <w:ilvl w:val="0"/>
          <w:numId w:val="1"/>
        </w:numPr>
        <w:tabs>
          <w:tab w:val="left" w:pos="851"/>
          <w:tab w:val="left" w:pos="993"/>
        </w:tabs>
        <w:adjustRightInd w:val="0"/>
        <w:snapToGrid w:val="0"/>
        <w:spacing w:line="480" w:lineRule="atLeast"/>
        <w:ind w:left="0" w:firstLine="560"/>
        <w:rPr>
          <w:rFonts w:ascii="仿宋_GB2312" w:hAnsi="宋体" w:eastAsia="仿宋_GB2312"/>
          <w:sz w:val="28"/>
          <w:szCs w:val="28"/>
        </w:rPr>
      </w:pPr>
      <w:r>
        <w:rPr>
          <w:rFonts w:hint="eastAsia" w:ascii="仿宋_GB2312" w:hAnsi="宋体" w:eastAsia="仿宋_GB2312"/>
          <w:sz w:val="28"/>
          <w:szCs w:val="28"/>
        </w:rPr>
        <w:t>申报文件披露，报告期内，发行人部分员工未缴纳社保和公积金。请发行人补充说明：（1）报告期内各期未缴纳社保和公积金的原因、人数、金额，如足额缴纳对经营业绩的影响，并揭示相关风险、披露应对方案；（2）是否存在违反社会保险、住房公积金相关法律法规而受到处罚的情形，是否构成重大违法行为；（3）报告期内劳务派遣用工的具体情况，是否符合劳动法、劳务派遣暂行规定等法律法规，是否存在重大违法行为。请保荐机构、发行人律师核查并发表明确意见。</w:t>
      </w:r>
    </w:p>
    <w:p>
      <w:pPr>
        <w:pStyle w:val="10"/>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sz w:val="28"/>
          <w:szCs w:val="28"/>
        </w:rPr>
      </w:pPr>
      <w:r>
        <w:rPr>
          <w:rFonts w:hint="eastAsia" w:ascii="仿宋_GB2312" w:hAnsi="仿宋" w:eastAsia="仿宋_GB2312"/>
          <w:sz w:val="28"/>
          <w:szCs w:val="28"/>
        </w:rPr>
        <w:t>请发行人（1）说明招股书引用数据的具体来源，该等数据是否公开、是否专门为本次发行上市准备、发行人是否为此支付费用或提供帮助、是否为定制的或付费报告、是否为一般性网络文章或非公开资料；（2）更新招股书的过时数据，说明相关数据的引用是否真实反映行业发展趋势。请保荐机构、发行人律师补充核查招股书引用数据的真实性并发表核查意见。</w:t>
      </w:r>
    </w:p>
    <w:p>
      <w:pPr>
        <w:pStyle w:val="10"/>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hint="eastAsia" w:ascii="仿宋_GB2312" w:hAnsi="仿宋" w:eastAsia="仿宋_GB2312"/>
          <w:bCs/>
          <w:sz w:val="28"/>
          <w:szCs w:val="28"/>
        </w:rPr>
        <w:t>申报文件显示，公司主要以委外加工为主。请发行人补充披露委托加工的基本情况，金额和占比，委托加工的内容、合作模式、必要性、主要委托加工厂商的基本情况，委托加工的业务模式是否涉及关键工序或关键技术，是否对委托加工厂商存在依赖，委托加工厂商与发行人、董监高等关联方是否存在关联关系。请发行人补充说明：（1）发行人挑选委托加工厂商的流程，委托加工厂商的集中程度、委托加工厂商是否具备生产经营所必备资质；（2）委托加工厂商获取产品原材料的方式，原料定价方式及支付方式；说明发行人与委托加工厂商所签订合同关于产品材料、质量、款式及其他品质相关要求的具体约定；委外加工费的定价原则及公允性；（3）说明发行人管理委托加工厂商的具体措施（如委托加工物资的提货、运输及保存的内部管理制度及外部监控手段以及执行情况），说明前述措施的有效性；（4）发行人是否曾与委托加工厂商存在产品质量或原材料及其他品质相关争议或纠纷，说明前述纠纷的处理情况及对发行人生产经营的影响；（5）委外加工的产品和生产环节是否存在较大环境污染等情形，是否合法合规。请保荐机构和发行人律师核查并发表明确意见。</w:t>
      </w:r>
    </w:p>
    <w:p>
      <w:pPr>
        <w:pStyle w:val="10"/>
        <w:widowControl/>
        <w:numPr>
          <w:ilvl w:val="0"/>
          <w:numId w:val="1"/>
        </w:numPr>
        <w:tabs>
          <w:tab w:val="left" w:pos="851"/>
          <w:tab w:val="left" w:pos="993"/>
          <w:tab w:val="left" w:pos="1134"/>
        </w:tabs>
        <w:adjustRightInd w:val="0"/>
        <w:snapToGrid w:val="0"/>
        <w:spacing w:line="480" w:lineRule="atLeast"/>
        <w:ind w:left="0" w:firstLine="560"/>
        <w:rPr>
          <w:rFonts w:ascii="仿宋_GB2312" w:hAnsi="仿宋" w:eastAsia="仿宋_GB2312"/>
          <w:bCs/>
          <w:sz w:val="28"/>
          <w:szCs w:val="28"/>
        </w:rPr>
      </w:pPr>
      <w:r>
        <w:rPr>
          <w:rFonts w:hint="eastAsia" w:ascii="仿宋_GB2312" w:hAnsi="仿宋" w:eastAsia="仿宋_GB2312"/>
          <w:bCs/>
          <w:sz w:val="28"/>
          <w:szCs w:val="28"/>
        </w:rPr>
        <w:t>申报材料显示，发行人主要以外销为主。请发行人：（</w:t>
      </w:r>
      <w:r>
        <w:rPr>
          <w:rFonts w:ascii="仿宋_GB2312" w:hAnsi="仿宋" w:eastAsia="仿宋_GB2312"/>
          <w:bCs/>
          <w:sz w:val="28"/>
          <w:szCs w:val="28"/>
        </w:rPr>
        <w:t>1）说明外销客户的开发方式、交易背景，外销销售模式及流程、有关大额合同订单的签订依据、执行流程和一般执行周期等；（2）出口销售具体情况，包括但不限于国家地区、产品种类、销售量、销售单价、销售金额及占比、销售方式、结算方式，并结合汇率变化、贸易保护性政策等分析说明报告期内外销收入的变动情况；（3）说明报告期内外销销售收入增长较快的原因；（4）结合发行人主要产品的客户分布、销售分布情况，分析各地区销售收入及其变动的合理性；（5）补充披露发行人出口退税情况是否与发行人境外销售规模相匹配，说明出口退税额</w:t>
      </w:r>
      <w:r>
        <w:rPr>
          <w:rFonts w:hint="eastAsia" w:ascii="仿宋_GB2312" w:hAnsi="仿宋" w:eastAsia="仿宋_GB2312"/>
          <w:bCs/>
          <w:sz w:val="28"/>
          <w:szCs w:val="28"/>
        </w:rPr>
        <w:t>减少的原因及合理性；（6）补充披露主要进口国的贸易政策情况，量化分析汇率、关税、进口国贸易政策变化对外销的影响，以及进口国同类产品的竞争格局等内容；（7）补充披露新冠疫情对发行人的具体影响情况，发行人已采取及拟采取的应对措施。请保荐机构对发行人外销销售的实际情况进行核查并说明核查方法、核查的具体对象、核查过程、核查证据及核查结果，请保荐机构及发行人律师核查并对发行人产品进出口是否符合海关、税务等法律法规规定发表意见。</w:t>
      </w:r>
    </w:p>
    <w:p>
      <w:pPr>
        <w:pStyle w:val="10"/>
        <w:widowControl/>
        <w:numPr>
          <w:ilvl w:val="0"/>
          <w:numId w:val="1"/>
        </w:numPr>
        <w:tabs>
          <w:tab w:val="left" w:pos="851"/>
          <w:tab w:val="left" w:pos="993"/>
        </w:tabs>
        <w:adjustRightInd w:val="0"/>
        <w:snapToGrid w:val="0"/>
        <w:spacing w:line="480" w:lineRule="atLeast"/>
        <w:ind w:left="0" w:firstLine="560"/>
        <w:rPr>
          <w:rFonts w:ascii="仿宋_GB2312" w:hAnsi="宋体" w:eastAsia="仿宋_GB2312"/>
          <w:bCs/>
          <w:sz w:val="28"/>
          <w:szCs w:val="28"/>
        </w:rPr>
      </w:pPr>
      <w:r>
        <w:rPr>
          <w:rFonts w:hint="eastAsia" w:ascii="仿宋_GB2312" w:hAnsi="宋体" w:eastAsia="仿宋_GB2312"/>
          <w:sz w:val="28"/>
          <w:szCs w:val="28"/>
        </w:rPr>
        <w:t>关于核心竞争力</w:t>
      </w:r>
      <w:r>
        <w:rPr>
          <w:rFonts w:hint="eastAsia" w:ascii="仿宋_GB2312" w:hAnsi="宋体" w:eastAsia="仿宋_GB2312"/>
          <w:bCs/>
          <w:sz w:val="28"/>
          <w:szCs w:val="28"/>
        </w:rPr>
        <w:t>。请发行人：（1）结合相关权威文献及数据，说明并披露公司所处行业的整体状况，公司相较于竞争对手的核心竞争优势，发行人的市场占有率、近三年的变化情况及未来变化趋势，结合市场规模、竞争状况等，说明并披露公司在行业内的地位，未来发展的主要瓶颈与应对计划；</w:t>
      </w:r>
      <w:r>
        <w:rPr>
          <w:rFonts w:hint="eastAsia" w:ascii="仿宋_GB2312" w:hAnsi="仿宋" w:eastAsia="仿宋_GB2312"/>
          <w:bCs/>
          <w:sz w:val="28"/>
          <w:szCs w:val="28"/>
        </w:rPr>
        <w:t>（2）补充说明并披露</w:t>
      </w:r>
      <w:r>
        <w:rPr>
          <w:rFonts w:hint="eastAsia" w:ascii="仿宋_GB2312" w:hAnsi="宋体" w:eastAsia="仿宋_GB2312"/>
          <w:bCs/>
          <w:sz w:val="28"/>
          <w:szCs w:val="28"/>
        </w:rPr>
        <w:t>同行业可比公司的选取标准和合理性，是否全面、具有可比性，并请结合同行业主要竞争对手的资产规模、生产及销售规模、经营状况、工艺技术和装备及研发水平等方面的情况，公司在目标市场的占有率及排名情况（如有），分析公司竞争的优劣势及其在行业中的地位。请保荐机构、发行人律师明确发表核查意见。</w:t>
      </w:r>
    </w:p>
    <w:p>
      <w:pPr>
        <w:pStyle w:val="10"/>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hint="eastAsia" w:ascii="仿宋_GB2312" w:hAnsi="仿宋" w:eastAsia="仿宋_GB2312"/>
          <w:sz w:val="28"/>
          <w:szCs w:val="28"/>
        </w:rPr>
        <w:t>关于董监高</w:t>
      </w:r>
      <w:r>
        <w:rPr>
          <w:rFonts w:hint="eastAsia" w:ascii="仿宋_GB2312" w:hAnsi="仿宋" w:eastAsia="仿宋_GB2312"/>
          <w:bCs/>
          <w:sz w:val="28"/>
          <w:szCs w:val="28"/>
        </w:rPr>
        <w:t>。请保荐机构和发行人律师核查并补充披露：（1）发行人董事、监事、高管、核心技术人员是否存在竞业禁止协议或利益冲突等事项；根据首发业务问答问题17“董监高、核心技术人员变化”要求，就发行人最近三年董事、高级管理人员的变化情况，说明是否构成重大变化，是否构成本次发行的实质障碍；（2）发行人董事、监事、高管人员任职是否符合公司法、中组部以及教育部关于党政领导干部在企业兼职（任职）问题的相关规定以及适用法律法规的规定。</w:t>
      </w:r>
    </w:p>
    <w:p>
      <w:pPr>
        <w:pStyle w:val="10"/>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hint="eastAsia" w:ascii="仿宋_GB2312" w:hAnsi="仿宋" w:eastAsia="仿宋_GB2312"/>
          <w:sz w:val="28"/>
          <w:szCs w:val="28"/>
        </w:rPr>
        <w:t>关于财务人员任职。</w:t>
      </w:r>
      <w:r>
        <w:rPr>
          <w:rFonts w:hint="eastAsia" w:ascii="仿宋_GB2312" w:hAnsi="仿宋" w:eastAsia="仿宋_GB2312"/>
          <w:bCs/>
          <w:sz w:val="28"/>
          <w:szCs w:val="28"/>
        </w:rPr>
        <w:t>请保荐机构、会计师说明公司财务部门人员与公司董监高、控股股东及实际控制人（如为个人）是否具有亲属关系，如有，是否会影响财务工作独立性。请保荐机构、会计师核查财务相关内部控制设计及执行的有效性。</w:t>
      </w:r>
    </w:p>
    <w:p>
      <w:pPr>
        <w:pStyle w:val="10"/>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hint="eastAsia" w:ascii="仿宋_GB2312" w:hAnsi="仿宋" w:eastAsia="仿宋_GB2312"/>
          <w:sz w:val="28"/>
          <w:szCs w:val="28"/>
        </w:rPr>
        <w:t>关于本次募投项目。</w:t>
      </w:r>
      <w:r>
        <w:rPr>
          <w:rFonts w:hint="eastAsia" w:ascii="仿宋_GB2312" w:hAnsi="宋体" w:eastAsia="仿宋_GB2312"/>
          <w:bCs/>
          <w:sz w:val="28"/>
          <w:szCs w:val="28"/>
        </w:rPr>
        <w:t>请保荐机构、发行人律师核查并说明（1）补充披露本次募投项目是否可能导致增加同业竞争或关联交易，对发行人独立性的影响；（2）请发行人补充披露募集资金</w:t>
      </w:r>
      <w:r>
        <w:rPr>
          <w:rFonts w:hint="eastAsia" w:ascii="仿宋_GB2312" w:hAnsi="仿宋" w:eastAsia="仿宋_GB2312"/>
          <w:bCs/>
          <w:sz w:val="28"/>
          <w:szCs w:val="28"/>
        </w:rPr>
        <w:t>投资</w:t>
      </w:r>
      <w:r>
        <w:rPr>
          <w:rFonts w:hint="eastAsia" w:ascii="仿宋_GB2312" w:hAnsi="宋体" w:eastAsia="仿宋_GB2312"/>
          <w:bCs/>
          <w:sz w:val="28"/>
          <w:szCs w:val="28"/>
        </w:rPr>
        <w:t>项目投资总额的确定依据；项目效益分析各项指标的确定依据及计算过程，项目效益分析是否与现有市场容量、发行人产品需求度、发行人现有技术水平相匹配、是否符合谨慎性原则；补充流动资金金额（若有）的确定依据；募集资金数额和投资项目是否与发行人现有生产经营规模、财务状况、技术水平和管理能力等相适应。</w:t>
      </w:r>
      <w:r>
        <w:rPr>
          <w:rFonts w:hint="eastAsia" w:ascii="仿宋_GB2312" w:hAnsi="宋体" w:eastAsia="仿宋_GB2312"/>
          <w:sz w:val="28"/>
          <w:szCs w:val="28"/>
        </w:rPr>
        <w:t>请结合发行人产能利用情况，说明上述募投项目必要性，是否符合成本效益原则；（</w:t>
      </w:r>
      <w:r>
        <w:rPr>
          <w:rFonts w:hint="eastAsia" w:ascii="仿宋_GB2312" w:hAnsi="宋体" w:eastAsia="仿宋_GB2312"/>
          <w:bCs/>
          <w:sz w:val="28"/>
          <w:szCs w:val="28"/>
        </w:rPr>
        <w:t>3）</w:t>
      </w:r>
      <w:r>
        <w:rPr>
          <w:rFonts w:hint="eastAsia" w:ascii="仿宋_GB2312" w:hAnsi="宋体" w:eastAsia="仿宋_GB2312"/>
          <w:sz w:val="28"/>
          <w:szCs w:val="28"/>
        </w:rPr>
        <w:t>募投项目是否涉及用地、环评、项目批文等，相关手续是否已履行完毕。</w:t>
      </w:r>
    </w:p>
    <w:p>
      <w:pPr>
        <w:pStyle w:val="10"/>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hint="eastAsia" w:ascii="仿宋_GB2312" w:hAnsi="仿宋" w:eastAsia="仿宋_GB2312"/>
          <w:sz w:val="28"/>
          <w:szCs w:val="28"/>
        </w:rPr>
        <w:t>关于对赌协议、股东为私募基金、税收优惠的核查。请保荐机构、律师核查（1）发行人、控股股东、实际控制人与其他股东是否签署对赌协议，是否存在以发行人为对赌对象的相关条款或违反法律法规禁止性规定的其他情形，是否存在触发对赌协议生效的情形，发行人、控股股东及实际控制人是否存在应履行未履行的义务，发行人股权是否清晰；（2）发行人股东中是否存在私募投资基金；私募基金及其管理人是否按《私募投资基金监督管理暂行办法》及《私募投资基金管理人登记和基金备案办法（试行）》等相关法律法规规定履行登记备案程序以及是否存在契约基金、信托计划、资产管理计划等三类股东，并发表专项核查意见；（3）发行人及其子公司的税收优惠的具体情况，说明前述税收优惠的享受条件及可持续性情况，说明前述税收优惠对发行人利润的影响，作充分的风险提示。</w:t>
      </w:r>
    </w:p>
    <w:p>
      <w:pPr>
        <w:pStyle w:val="10"/>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hint="eastAsia" w:ascii="仿宋_GB2312" w:hAnsi="仿宋" w:eastAsia="仿宋_GB2312"/>
          <w:sz w:val="28"/>
          <w:szCs w:val="28"/>
        </w:rPr>
        <w:t>关于员工薪酬</w:t>
      </w:r>
      <w:r>
        <w:rPr>
          <w:rFonts w:hint="eastAsia" w:ascii="仿宋_GB2312" w:hAnsi="仿宋" w:eastAsia="仿宋_GB2312"/>
          <w:bCs/>
          <w:sz w:val="28"/>
          <w:szCs w:val="28"/>
        </w:rPr>
        <w:t>。请结合公司的薪酬结构、当地区域、同行业上市公司薪酬水平等说明公司是否存在压低薪酬支出调节利润的情形。请在招股书中补充披露公司员工薪酬制度、各级别、各岗位员工收入水平，大致范围及与当地平均工资比较情况，公司未来薪酬制度及水平变化趋势。请保荐机构、发行人律师核查并发表明确意见。</w:t>
      </w:r>
    </w:p>
    <w:p>
      <w:pPr>
        <w:pStyle w:val="10"/>
        <w:widowControl/>
        <w:numPr>
          <w:ilvl w:val="0"/>
          <w:numId w:val="1"/>
        </w:numPr>
        <w:tabs>
          <w:tab w:val="left" w:pos="851"/>
          <w:tab w:val="left" w:pos="993"/>
        </w:tabs>
        <w:adjustRightInd w:val="0"/>
        <w:snapToGrid w:val="0"/>
        <w:spacing w:line="480" w:lineRule="atLeast"/>
        <w:ind w:left="0" w:firstLine="560"/>
        <w:rPr>
          <w:rFonts w:ascii="仿宋_GB2312" w:hAnsi="仿宋" w:eastAsia="仿宋_GB2312"/>
          <w:bCs/>
          <w:sz w:val="28"/>
          <w:szCs w:val="28"/>
        </w:rPr>
      </w:pPr>
      <w:r>
        <w:rPr>
          <w:rFonts w:hint="eastAsia" w:ascii="仿宋_GB2312" w:hAnsi="仿宋" w:eastAsia="仿宋_GB2312"/>
          <w:sz w:val="28"/>
          <w:szCs w:val="28"/>
        </w:rPr>
        <w:t>未决诉讼</w:t>
      </w:r>
      <w:r>
        <w:rPr>
          <w:rFonts w:hint="eastAsia" w:ascii="仿宋_GB2312" w:hAnsi="仿宋" w:eastAsia="仿宋_GB2312"/>
          <w:bCs/>
          <w:sz w:val="28"/>
          <w:szCs w:val="28"/>
        </w:rPr>
        <w:t>。</w:t>
      </w:r>
      <w:r>
        <w:rPr>
          <w:rFonts w:hint="eastAsia" w:ascii="仿宋_GB2312" w:hAnsi="宋体" w:eastAsia="仿宋_GB2312"/>
          <w:bCs/>
          <w:sz w:val="28"/>
          <w:szCs w:val="28"/>
        </w:rPr>
        <w:t>请发行人补充说明：（1）发行人在安全生产、质量、环保、职工伤害等方面是否存在纠纷或者潜在争议，是否存在重大违法违规；（2）披露诉讼/仲裁的案件情况，包括但不限于诉讼仲裁主体、请求事项、金额、案件经过/进展等；（3）发行人相关内控制度和风险控制制度是否建立健全并得到有效执行，相关风险提示是否充分。</w:t>
      </w:r>
      <w:r>
        <w:rPr>
          <w:rFonts w:hint="eastAsia" w:ascii="仿宋_GB2312" w:hAnsi="宋体" w:eastAsia="仿宋_GB2312"/>
          <w:sz w:val="28"/>
          <w:szCs w:val="28"/>
        </w:rPr>
        <w:t>请保荐机构、发行人律师对上述问题进行核查，说明核查手段和核查方式，并发表明确意见。</w:t>
      </w:r>
    </w:p>
    <w:p>
      <w:pPr>
        <w:pStyle w:val="10"/>
        <w:widowControl/>
        <w:numPr>
          <w:ilvl w:val="0"/>
          <w:numId w:val="1"/>
        </w:numPr>
        <w:tabs>
          <w:tab w:val="left" w:pos="851"/>
          <w:tab w:val="left" w:pos="993"/>
        </w:tabs>
        <w:adjustRightInd w:val="0"/>
        <w:snapToGrid w:val="0"/>
        <w:spacing w:line="480" w:lineRule="atLeast"/>
        <w:ind w:left="0" w:firstLine="560"/>
        <w:rPr>
          <w:rFonts w:ascii="仿宋_GB2312" w:hAnsi="宋体" w:eastAsia="仿宋_GB2312"/>
          <w:bCs/>
          <w:sz w:val="28"/>
          <w:szCs w:val="28"/>
        </w:rPr>
      </w:pPr>
      <w:r>
        <w:rPr>
          <w:rFonts w:hint="eastAsia" w:ascii="仿宋_GB2312" w:hAnsi="宋体" w:eastAsia="仿宋_GB2312"/>
          <w:bCs/>
          <w:sz w:val="28"/>
          <w:szCs w:val="28"/>
        </w:rPr>
        <w:t>申报材料显示，发行人美国子公司</w:t>
      </w:r>
      <w:r>
        <w:rPr>
          <w:rFonts w:ascii="仿宋_GB2312" w:hAnsi="宋体" w:eastAsia="仿宋_GB2312"/>
          <w:bCs/>
          <w:sz w:val="28"/>
          <w:szCs w:val="28"/>
        </w:rPr>
        <w:t>FS</w:t>
      </w:r>
      <w:r>
        <w:rPr>
          <w:rFonts w:hint="eastAsia" w:ascii="仿宋_GB2312" w:hAnsi="宋体" w:eastAsia="仿宋_GB2312"/>
          <w:bCs/>
          <w:sz w:val="28"/>
          <w:szCs w:val="28"/>
        </w:rPr>
        <w:t xml:space="preserve"> </w:t>
      </w:r>
      <w:r>
        <w:rPr>
          <w:rFonts w:ascii="仿宋_GB2312" w:hAnsi="宋体" w:eastAsia="仿宋_GB2312"/>
          <w:bCs/>
          <w:sz w:val="28"/>
          <w:szCs w:val="28"/>
        </w:rPr>
        <w:t>US</w:t>
      </w:r>
      <w:r>
        <w:rPr>
          <w:rFonts w:hint="eastAsia" w:ascii="仿宋_GB2312" w:hAnsi="宋体" w:eastAsia="仿宋_GB2312"/>
          <w:bCs/>
          <w:sz w:val="28"/>
          <w:szCs w:val="28"/>
        </w:rPr>
        <w:t>存在</w:t>
      </w:r>
      <w:r>
        <w:rPr>
          <w:rFonts w:ascii="仿宋_GB2312" w:hAnsi="宋体" w:eastAsia="仿宋_GB2312"/>
          <w:bCs/>
          <w:sz w:val="28"/>
          <w:szCs w:val="28"/>
        </w:rPr>
        <w:t>1</w:t>
      </w:r>
      <w:r>
        <w:rPr>
          <w:rFonts w:hint="eastAsia" w:ascii="仿宋_GB2312" w:hAnsi="宋体" w:eastAsia="仿宋_GB2312"/>
          <w:bCs/>
          <w:sz w:val="28"/>
          <w:szCs w:val="28"/>
        </w:rPr>
        <w:t>项尚未了结的调查案件，为美国</w:t>
      </w:r>
      <w:r>
        <w:rPr>
          <w:rFonts w:ascii="仿宋_GB2312" w:hAnsi="宋体" w:eastAsia="仿宋_GB2312"/>
          <w:bCs/>
          <w:sz w:val="28"/>
          <w:szCs w:val="28"/>
        </w:rPr>
        <w:t>Corning</w:t>
      </w:r>
      <w:r>
        <w:rPr>
          <w:rFonts w:hint="eastAsia" w:ascii="仿宋_GB2312" w:hAnsi="宋体" w:eastAsia="仿宋_GB2312"/>
          <w:bCs/>
          <w:sz w:val="28"/>
          <w:szCs w:val="28"/>
        </w:rPr>
        <w:t>向美国国际贸易委员会</w:t>
      </w:r>
      <w:r>
        <w:rPr>
          <w:rFonts w:ascii="仿宋_GB2312" w:hAnsi="宋体" w:eastAsia="仿宋_GB2312"/>
          <w:bCs/>
          <w:sz w:val="28"/>
          <w:szCs w:val="28"/>
        </w:rPr>
        <w:t>USITC</w:t>
      </w:r>
      <w:r>
        <w:rPr>
          <w:rFonts w:hint="eastAsia" w:ascii="仿宋_GB2312" w:hAnsi="宋体" w:eastAsia="仿宋_GB2312"/>
          <w:bCs/>
          <w:sz w:val="28"/>
          <w:szCs w:val="28"/>
        </w:rPr>
        <w:t>申请对</w:t>
      </w:r>
      <w:r>
        <w:rPr>
          <w:rFonts w:ascii="仿宋_GB2312" w:hAnsi="宋体" w:eastAsia="仿宋_GB2312"/>
          <w:bCs/>
          <w:sz w:val="28"/>
          <w:szCs w:val="28"/>
        </w:rPr>
        <w:t>FS US</w:t>
      </w:r>
      <w:r>
        <w:rPr>
          <w:rFonts w:hint="eastAsia" w:ascii="仿宋_GB2312" w:hAnsi="宋体" w:eastAsia="仿宋_GB2312"/>
          <w:bCs/>
          <w:sz w:val="28"/>
          <w:szCs w:val="28"/>
        </w:rPr>
        <w:t>等被申诉人发起</w:t>
      </w:r>
      <w:r>
        <w:rPr>
          <w:rFonts w:ascii="仿宋_GB2312" w:hAnsi="宋体" w:eastAsia="仿宋_GB2312"/>
          <w:bCs/>
          <w:sz w:val="28"/>
          <w:szCs w:val="28"/>
        </w:rPr>
        <w:t>337</w:t>
      </w:r>
      <w:r>
        <w:rPr>
          <w:rFonts w:hint="eastAsia" w:ascii="仿宋_GB2312" w:hAnsi="宋体" w:eastAsia="仿宋_GB2312"/>
          <w:bCs/>
          <w:sz w:val="28"/>
          <w:szCs w:val="28"/>
        </w:rPr>
        <w:t>调查。请发行人补充披露：（</w:t>
      </w:r>
      <w:r>
        <w:rPr>
          <w:rFonts w:ascii="仿宋_GB2312" w:hAnsi="宋体" w:eastAsia="仿宋_GB2312"/>
          <w:bCs/>
          <w:sz w:val="28"/>
          <w:szCs w:val="28"/>
        </w:rPr>
        <w:t>1）相关调查的最新进展情况</w:t>
      </w:r>
      <w:r>
        <w:rPr>
          <w:rFonts w:hint="eastAsia" w:ascii="仿宋_GB2312" w:hAnsi="宋体" w:eastAsia="仿宋_GB2312"/>
          <w:bCs/>
          <w:sz w:val="28"/>
          <w:szCs w:val="28"/>
        </w:rPr>
        <w:t>，</w:t>
      </w:r>
      <w:r>
        <w:rPr>
          <w:rFonts w:ascii="仿宋_GB2312" w:hAnsi="宋体" w:eastAsia="仿宋_GB2312"/>
          <w:bCs/>
          <w:sz w:val="28"/>
          <w:szCs w:val="28"/>
        </w:rPr>
        <w:t>发行人涉及调查案件相关产品</w:t>
      </w:r>
      <w:r>
        <w:rPr>
          <w:rFonts w:hint="eastAsia" w:ascii="仿宋_GB2312" w:hAnsi="宋体" w:eastAsia="仿宋_GB2312"/>
          <w:bCs/>
          <w:sz w:val="28"/>
          <w:szCs w:val="28"/>
        </w:rPr>
        <w:t>、</w:t>
      </w:r>
      <w:r>
        <w:rPr>
          <w:rFonts w:ascii="仿宋_GB2312" w:hAnsi="宋体" w:eastAsia="仿宋_GB2312"/>
          <w:bCs/>
          <w:sz w:val="28"/>
          <w:szCs w:val="28"/>
        </w:rPr>
        <w:t>专利的具体情况，涉及收入利润及占比情况，发行人被判决禁止或者限制向美国市场出口相关产品的可能性大小及承担比例情况，对于发行人报告期财务数据的影响</w:t>
      </w:r>
      <w:r>
        <w:rPr>
          <w:rFonts w:hint="eastAsia" w:ascii="仿宋_GB2312" w:hAnsi="宋体" w:eastAsia="仿宋_GB2312"/>
          <w:bCs/>
          <w:sz w:val="28"/>
          <w:szCs w:val="28"/>
        </w:rPr>
        <w:t>，是否存在其他类似纠纷，</w:t>
      </w:r>
      <w:r>
        <w:rPr>
          <w:rFonts w:ascii="仿宋_GB2312" w:hAnsi="宋体" w:eastAsia="仿宋_GB2312"/>
          <w:bCs/>
          <w:sz w:val="28"/>
          <w:szCs w:val="28"/>
        </w:rPr>
        <w:t>并作重大风险提示</w:t>
      </w:r>
      <w:r>
        <w:rPr>
          <w:rFonts w:hint="eastAsia" w:ascii="仿宋_GB2312" w:hAnsi="宋体" w:eastAsia="仿宋_GB2312"/>
          <w:bCs/>
          <w:sz w:val="28"/>
          <w:szCs w:val="28"/>
        </w:rPr>
        <w:t>；</w:t>
      </w:r>
      <w:r>
        <w:rPr>
          <w:rFonts w:ascii="仿宋_GB2312" w:hAnsi="宋体" w:eastAsia="仿宋_GB2312"/>
          <w:bCs/>
          <w:sz w:val="28"/>
          <w:szCs w:val="28"/>
        </w:rPr>
        <w:t>（2）报告期发生或虽在报告期外发生但仍对发行人产生较大影响的诉讼或仲裁的相关情况，包括案件受理情况和基本案情，诉讼或仲裁请求，判决、裁决结果及执行情况，诉讼或仲裁事项对发行人的影响等。请保荐机构和发行人律师核查并发表明确意见。</w:t>
      </w:r>
    </w:p>
    <w:p>
      <w:pPr>
        <w:pStyle w:val="10"/>
        <w:widowControl/>
        <w:numPr>
          <w:ilvl w:val="0"/>
          <w:numId w:val="1"/>
        </w:numPr>
        <w:tabs>
          <w:tab w:val="left" w:pos="851"/>
          <w:tab w:val="left" w:pos="993"/>
        </w:tabs>
        <w:adjustRightInd w:val="0"/>
        <w:snapToGrid w:val="0"/>
        <w:spacing w:line="480" w:lineRule="atLeast"/>
        <w:ind w:left="0" w:firstLine="560"/>
        <w:rPr>
          <w:rFonts w:ascii="仿宋_GB2312" w:hAnsi="宋体" w:eastAsia="仿宋_GB2312"/>
          <w:bCs/>
          <w:sz w:val="28"/>
          <w:szCs w:val="28"/>
        </w:rPr>
      </w:pPr>
      <w:r>
        <w:rPr>
          <w:rFonts w:hint="eastAsia" w:ascii="仿宋_GB2312" w:hAnsi="宋体" w:eastAsia="仿宋_GB2312"/>
          <w:bCs/>
          <w:sz w:val="28"/>
          <w:szCs w:val="28"/>
        </w:rPr>
        <w:t>关于子公司。招股书披露，截至报告期期末，公司多家境内外子公司。请发行人补充披露并说明</w:t>
      </w:r>
      <w:r>
        <w:rPr>
          <w:rFonts w:ascii="仿宋_GB2312" w:hAnsi="宋体" w:eastAsia="仿宋_GB2312"/>
          <w:bCs/>
          <w:sz w:val="28"/>
          <w:szCs w:val="28"/>
        </w:rPr>
        <w:t>设立各子公司的商业合理性，各子公司之间的业务关系、发展定位、与发行人主营业务的对应关系，子公司报告期是否受到过行政处罚，是否构成重大违法行为</w:t>
      </w:r>
      <w:r>
        <w:rPr>
          <w:rFonts w:hint="eastAsia" w:ascii="仿宋_GB2312" w:hAnsi="宋体" w:eastAsia="仿宋_GB2312"/>
          <w:bCs/>
          <w:sz w:val="28"/>
          <w:szCs w:val="28"/>
        </w:rPr>
        <w:t>。</w:t>
      </w:r>
      <w:r>
        <w:rPr>
          <w:rFonts w:ascii="仿宋_GB2312" w:hAnsi="宋体" w:eastAsia="仿宋_GB2312"/>
          <w:bCs/>
          <w:sz w:val="28"/>
          <w:szCs w:val="28"/>
        </w:rPr>
        <w:t>请保荐机构、发行人律师</w:t>
      </w:r>
      <w:r>
        <w:rPr>
          <w:rFonts w:hint="eastAsia" w:ascii="仿宋_GB2312" w:hAnsi="宋体" w:eastAsia="仿宋_GB2312"/>
          <w:bCs/>
          <w:sz w:val="28"/>
          <w:szCs w:val="28"/>
        </w:rPr>
        <w:t>结合《首发问答》相关要求对上述事项</w:t>
      </w:r>
      <w:r>
        <w:rPr>
          <w:rFonts w:ascii="仿宋_GB2312" w:hAnsi="宋体" w:eastAsia="仿宋_GB2312"/>
          <w:bCs/>
          <w:sz w:val="28"/>
          <w:szCs w:val="28"/>
        </w:rPr>
        <w:t>核查并发表意见</w:t>
      </w:r>
      <w:r>
        <w:rPr>
          <w:rFonts w:hint="eastAsia" w:ascii="仿宋_GB2312" w:hAnsi="宋体" w:eastAsia="仿宋_GB2312"/>
          <w:bCs/>
          <w:sz w:val="28"/>
          <w:szCs w:val="28"/>
        </w:rPr>
        <w:t>。</w:t>
      </w:r>
    </w:p>
    <w:p>
      <w:pPr>
        <w:pStyle w:val="10"/>
        <w:widowControl/>
        <w:numPr>
          <w:ilvl w:val="0"/>
          <w:numId w:val="1"/>
        </w:numPr>
        <w:tabs>
          <w:tab w:val="left" w:pos="851"/>
          <w:tab w:val="left" w:pos="993"/>
        </w:tabs>
        <w:adjustRightInd w:val="0"/>
        <w:snapToGrid w:val="0"/>
        <w:spacing w:line="480" w:lineRule="atLeast"/>
        <w:ind w:left="0" w:firstLine="560"/>
        <w:rPr>
          <w:rFonts w:ascii="仿宋_GB2312" w:hAnsi="宋体" w:eastAsia="仿宋_GB2312"/>
          <w:bCs/>
          <w:sz w:val="28"/>
          <w:szCs w:val="28"/>
        </w:rPr>
      </w:pPr>
      <w:r>
        <w:rPr>
          <w:rFonts w:hint="eastAsia" w:ascii="仿宋_GB2312" w:hAnsi="宋体" w:eastAsia="仿宋_GB2312"/>
          <w:sz w:val="28"/>
          <w:szCs w:val="28"/>
        </w:rPr>
        <w:t>资金流水核查</w:t>
      </w:r>
      <w:r>
        <w:rPr>
          <w:rFonts w:hint="eastAsia" w:ascii="仿宋_GB2312" w:hAnsi="宋体" w:eastAsia="仿宋_GB2312"/>
          <w:bCs/>
          <w:sz w:val="28"/>
          <w:szCs w:val="28"/>
        </w:rPr>
        <w:t>。请保荐机构、发行人律师、会计师：（1）说明资金流水核查的核查范围、异常标准及确定依据、核查程序、受限情况及替代措施；（2）结合</w:t>
      </w:r>
      <w:r>
        <w:rPr>
          <w:rFonts w:hint="eastAsia" w:ascii="仿宋_GB2312" w:hAnsi="仿宋" w:eastAsia="仿宋_GB2312"/>
          <w:sz w:val="28"/>
          <w:szCs w:val="28"/>
        </w:rPr>
        <w:t>《首发问答》</w:t>
      </w:r>
      <w:r>
        <w:rPr>
          <w:rFonts w:hint="eastAsia" w:ascii="仿宋_GB2312" w:hAnsi="宋体" w:eastAsia="仿宋_GB2312"/>
          <w:bCs/>
          <w:sz w:val="28"/>
          <w:szCs w:val="28"/>
        </w:rPr>
        <w:t>的核查要求，说明对控股股东、实际控制人、发行人主要关联方、董监高、关键岗位人员等开立或控制的银行账户资金流水的核查情况，以及与上述银行账户发生异常往来的发行人关联方及员工开立或控制的银行账户资金流水的核查情况，并就发行人内部控制是否健全有效、是否存在体外资金循环形成销售回款、承担成本费用的情形发表明确核查意见。</w:t>
      </w:r>
    </w:p>
    <w:p>
      <w:pPr>
        <w:pStyle w:val="10"/>
        <w:widowControl/>
        <w:numPr>
          <w:ilvl w:val="0"/>
          <w:numId w:val="1"/>
        </w:numPr>
        <w:tabs>
          <w:tab w:val="left" w:pos="851"/>
          <w:tab w:val="left" w:pos="993"/>
        </w:tabs>
        <w:adjustRightInd w:val="0"/>
        <w:snapToGrid w:val="0"/>
        <w:spacing w:line="480" w:lineRule="atLeast"/>
        <w:ind w:left="0" w:firstLine="560"/>
        <w:rPr>
          <w:rFonts w:hint="eastAsia" w:ascii="仿宋_GB2312" w:hAnsi="宋体" w:eastAsia="仿宋_GB2312"/>
          <w:bCs/>
          <w:sz w:val="28"/>
          <w:szCs w:val="28"/>
        </w:rPr>
      </w:pPr>
      <w:r>
        <w:rPr>
          <w:rFonts w:hint="eastAsia" w:ascii="仿宋_GB2312" w:hAnsi="宋体" w:eastAsia="仿宋_GB2312"/>
          <w:bCs/>
          <w:sz w:val="28"/>
          <w:szCs w:val="28"/>
        </w:rPr>
        <w:t>招股说明书披露，报告期各期末，应收账款账面价值分别为7,498.53万元、7,807.37万元和9,038.05万元，应收账款余额占主营业务收入比例分别为8.10%、6.88%、5.80%。（1）请进一步分析应收账款规模与同行业可比公司的比较情况；（2）请说明帐龄计算方法、账龄和回款管理政策，给予各客户的信用政策情况、执行情况，各客户信用政策存在差异的，请说明原因；（3）请列示各期末应收账款的期后回款进度（如各季度的回款情况），对于未按约定回款、回款进度较慢的客户，请说明并补充披露原因；（4）请说明报告期内应收账款是否存在逾期情况，如有，逾期原因及时间；（5）请申报会计师详细说明对应收账款执行的审计程序和审计结果，并对发行人收入确认的谨慎性明确发表核查意见。请保荐机构、申报会计师核查上述事项，并明确发表意见。</w:t>
      </w:r>
    </w:p>
    <w:p>
      <w:pPr>
        <w:pStyle w:val="10"/>
        <w:widowControl/>
        <w:numPr>
          <w:ilvl w:val="0"/>
          <w:numId w:val="1"/>
        </w:numPr>
        <w:tabs>
          <w:tab w:val="left" w:pos="851"/>
          <w:tab w:val="left" w:pos="993"/>
        </w:tabs>
        <w:adjustRightInd w:val="0"/>
        <w:snapToGrid w:val="0"/>
        <w:spacing w:line="480" w:lineRule="atLeast"/>
        <w:ind w:left="0" w:firstLine="560"/>
        <w:rPr>
          <w:rFonts w:hint="eastAsia" w:ascii="仿宋_GB2312" w:hAnsi="宋体" w:eastAsia="仿宋_GB2312"/>
          <w:bCs/>
          <w:sz w:val="28"/>
          <w:szCs w:val="28"/>
        </w:rPr>
      </w:pPr>
      <w:r>
        <w:rPr>
          <w:rFonts w:hint="eastAsia" w:ascii="仿宋_GB2312" w:hAnsi="宋体" w:eastAsia="仿宋_GB2312"/>
          <w:bCs/>
          <w:sz w:val="28"/>
          <w:szCs w:val="28"/>
        </w:rPr>
        <w:t>招股说明书披露，报告期各期末存货的账面价值分别为19,660.04万元、38,470.14万元和29,091.73万元。（1）请说明2020年末存货余额大幅上涨的原因，与收入变动趋势的匹配性；（2）请说明各存货项目的订单支持率、期后结转率及期后实现销售情况；（3）结合各类存货的库龄、原材料价格变动、对应订单情况、业务模式及与客户的交付约定等，说明并披露存货减值测试的具体方法、依据、测试过程和结果，存货跌价准备计提是否充分，与同行业公司是否存在差异；（4）请说明报告期各期末对各存货项目进行盘点的情况，包括盘点范围、方法、地点、品种、金额、比例等，说明执行盘点的部门与人员、是否存在账实差异及处理结果；请保荐机构和申报会计师说明对存货的监盘情况。请保荐机构和申报会计师对存货的真实性、完整性和计价准确性的核查方法、核查内容，并发表核查结论。</w:t>
      </w:r>
    </w:p>
    <w:p>
      <w:pPr>
        <w:pStyle w:val="10"/>
        <w:widowControl/>
        <w:numPr>
          <w:ilvl w:val="0"/>
          <w:numId w:val="1"/>
        </w:numPr>
        <w:tabs>
          <w:tab w:val="left" w:pos="851"/>
          <w:tab w:val="left" w:pos="993"/>
        </w:tabs>
        <w:adjustRightInd w:val="0"/>
        <w:snapToGrid w:val="0"/>
        <w:spacing w:line="480" w:lineRule="atLeast"/>
        <w:ind w:left="0" w:firstLine="560"/>
        <w:rPr>
          <w:rFonts w:hint="eastAsia" w:ascii="仿宋_GB2312" w:hAnsi="宋体" w:eastAsia="仿宋_GB2312"/>
          <w:bCs/>
          <w:sz w:val="28"/>
          <w:szCs w:val="28"/>
        </w:rPr>
      </w:pPr>
      <w:r>
        <w:rPr>
          <w:rFonts w:hint="eastAsia" w:ascii="仿宋_GB2312" w:hAnsi="宋体" w:eastAsia="仿宋_GB2312"/>
          <w:bCs/>
          <w:sz w:val="28"/>
          <w:szCs w:val="28"/>
        </w:rPr>
        <w:t>请检查管理层讨论分析章节财务报表项目比较数据变动幅度达30%以上的情况及原因是否已充分披露，如无，请补充披露。</w:t>
      </w:r>
    </w:p>
    <w:p>
      <w:pPr>
        <w:pStyle w:val="10"/>
        <w:widowControl/>
        <w:numPr>
          <w:ilvl w:val="0"/>
          <w:numId w:val="1"/>
        </w:numPr>
        <w:tabs>
          <w:tab w:val="left" w:pos="851"/>
          <w:tab w:val="left" w:pos="993"/>
        </w:tabs>
        <w:adjustRightInd w:val="0"/>
        <w:snapToGrid w:val="0"/>
        <w:spacing w:line="480" w:lineRule="atLeast"/>
        <w:ind w:left="0" w:firstLine="560"/>
        <w:rPr>
          <w:rFonts w:hint="eastAsia" w:ascii="仿宋_GB2312" w:hAnsi="宋体" w:eastAsia="仿宋_GB2312"/>
          <w:bCs/>
          <w:sz w:val="28"/>
          <w:szCs w:val="28"/>
        </w:rPr>
      </w:pPr>
      <w:r>
        <w:rPr>
          <w:rFonts w:hint="eastAsia" w:ascii="仿宋_GB2312" w:hAnsi="宋体" w:eastAsia="仿宋_GB2312"/>
          <w:bCs/>
          <w:sz w:val="28"/>
          <w:szCs w:val="28"/>
        </w:rPr>
        <w:t>请保荐机构、会计师说明公司财务部门人员与公司董监高、控股股东及实际控制人（如为个人）是否具有亲属关系，如有，是否会影响财务工作独立性。请保荐机构、会计师就与财务相关内部控制设计和执行的有效性予以说明。</w:t>
      </w:r>
    </w:p>
    <w:p>
      <w:pPr>
        <w:pStyle w:val="10"/>
        <w:widowControl/>
        <w:numPr>
          <w:ilvl w:val="0"/>
          <w:numId w:val="1"/>
        </w:numPr>
        <w:tabs>
          <w:tab w:val="left" w:pos="851"/>
          <w:tab w:val="left" w:pos="993"/>
        </w:tabs>
        <w:adjustRightInd w:val="0"/>
        <w:snapToGrid w:val="0"/>
        <w:spacing w:line="480" w:lineRule="atLeast"/>
        <w:ind w:left="0" w:firstLine="560"/>
        <w:rPr>
          <w:rFonts w:hint="eastAsia" w:ascii="仿宋_GB2312" w:hAnsi="宋体" w:eastAsia="仿宋_GB2312"/>
          <w:bCs/>
          <w:sz w:val="28"/>
          <w:szCs w:val="28"/>
        </w:rPr>
      </w:pPr>
      <w:r>
        <w:rPr>
          <w:rFonts w:hint="eastAsia" w:ascii="仿宋_GB2312" w:hAnsi="宋体" w:eastAsia="仿宋_GB2312"/>
          <w:bCs/>
          <w:sz w:val="28"/>
          <w:szCs w:val="28"/>
        </w:rPr>
        <w:t>请在招股说明书中补充披露公司员工薪酬制度、各级别、各类岗位员工收入水平、大致范围及与当地平均工资水平比较情况，公司未来薪酬制度及水平变化趋势。</w:t>
      </w:r>
    </w:p>
    <w:p>
      <w:pPr>
        <w:pStyle w:val="10"/>
        <w:widowControl/>
        <w:numPr>
          <w:ilvl w:val="0"/>
          <w:numId w:val="1"/>
        </w:numPr>
        <w:tabs>
          <w:tab w:val="left" w:pos="851"/>
          <w:tab w:val="left" w:pos="993"/>
        </w:tabs>
        <w:adjustRightInd w:val="0"/>
        <w:snapToGrid w:val="0"/>
        <w:spacing w:line="480" w:lineRule="atLeast"/>
        <w:ind w:left="0" w:firstLine="560"/>
        <w:rPr>
          <w:rFonts w:hint="eastAsia" w:ascii="仿宋_GB2312" w:hAnsi="宋体" w:eastAsia="仿宋_GB2312"/>
          <w:bCs/>
          <w:sz w:val="28"/>
          <w:szCs w:val="28"/>
        </w:rPr>
      </w:pPr>
      <w:r>
        <w:rPr>
          <w:rFonts w:hint="eastAsia" w:ascii="仿宋_GB2312" w:hAnsi="宋体" w:eastAsia="仿宋_GB2312"/>
          <w:bCs/>
          <w:sz w:val="28"/>
          <w:szCs w:val="28"/>
        </w:rPr>
        <w:t>请发行人补充披露报告期内利润分配事项是否实施完毕。请保荐机构和律师核查相关的自然人股东个人所得税是否足额缴纳。</w:t>
      </w:r>
    </w:p>
    <w:p>
      <w:pPr>
        <w:pStyle w:val="10"/>
        <w:widowControl/>
        <w:numPr>
          <w:ilvl w:val="0"/>
          <w:numId w:val="1"/>
        </w:numPr>
        <w:tabs>
          <w:tab w:val="left" w:pos="851"/>
          <w:tab w:val="left" w:pos="993"/>
        </w:tabs>
        <w:adjustRightInd w:val="0"/>
        <w:snapToGrid w:val="0"/>
        <w:spacing w:line="480" w:lineRule="atLeast"/>
        <w:ind w:left="0" w:firstLine="560"/>
        <w:rPr>
          <w:rFonts w:hint="eastAsia" w:ascii="仿宋_GB2312" w:hAnsi="宋体" w:eastAsia="仿宋_GB2312"/>
          <w:bCs/>
          <w:sz w:val="28"/>
          <w:szCs w:val="28"/>
        </w:rPr>
      </w:pPr>
      <w:r>
        <w:rPr>
          <w:rFonts w:hint="eastAsia" w:ascii="仿宋_GB2312" w:hAnsi="宋体" w:eastAsia="仿宋_GB2312"/>
          <w:bCs/>
          <w:sz w:val="28"/>
          <w:szCs w:val="28"/>
        </w:rPr>
        <w:t>请保荐机构和发行人律师专项说明就申请文件所申报的原始财务报表是否为发行人当年实际向税务局报送的报表所履行的核查程序及取得的证据，保荐机构和申报会计师专项说明申请文件所申报的原始财务报表所列示的收入及净利润数据与当年的增值税纳税申报表及年度所得税纳税申报表之间的差异，若有重大差异，应专项说明原因。</w:t>
      </w:r>
    </w:p>
    <w:p>
      <w:pPr>
        <w:pStyle w:val="10"/>
        <w:widowControl/>
        <w:numPr>
          <w:ilvl w:val="0"/>
          <w:numId w:val="1"/>
        </w:numPr>
        <w:tabs>
          <w:tab w:val="left" w:pos="851"/>
          <w:tab w:val="left" w:pos="993"/>
        </w:tabs>
        <w:adjustRightInd w:val="0"/>
        <w:snapToGrid w:val="0"/>
        <w:spacing w:line="480" w:lineRule="atLeast"/>
        <w:ind w:left="0" w:firstLine="560"/>
        <w:rPr>
          <w:rFonts w:ascii="仿宋_GB2312" w:hAnsi="宋体" w:eastAsia="仿宋_GB2312"/>
          <w:bCs/>
          <w:sz w:val="28"/>
          <w:szCs w:val="28"/>
        </w:rPr>
      </w:pPr>
      <w:r>
        <w:rPr>
          <w:rFonts w:hint="eastAsia" w:ascii="仿宋_GB2312" w:hAnsi="宋体" w:eastAsia="仿宋_GB2312"/>
          <w:bCs/>
          <w:sz w:val="28"/>
          <w:szCs w:val="28"/>
        </w:rPr>
        <w:t>请发行人、中介机构回复反馈意见时注意区分信息披露问题和分析说明问题，如认为补充说明内容对投资者价值判断有重大影响的，请在招股说明书中予以补充披露。根据反馈意见对招股说明书进行补充披露时不应引用反馈意见问题作为标题，并注意使用事实描述性语言，保证内容简明扼要、通俗易懂。请保荐机构督促发行人按要求进行信息披露，并说明核查方法、过程和结论。</w:t>
      </w:r>
    </w:p>
    <w:p>
      <w:pPr>
        <w:pStyle w:val="9"/>
        <w:ind w:firstLine="640" w:firstLineChars="200"/>
        <w:outlineLvl w:val="0"/>
        <w:rPr>
          <w:rFonts w:hint="eastAsia" w:ascii="黑体" w:hAnsi="黑体" w:eastAsia="黑体" w:cstheme="minorBidi"/>
          <w:bCs/>
          <w:color w:val="auto"/>
          <w:kern w:val="2"/>
          <w:sz w:val="32"/>
          <w:szCs w:val="32"/>
        </w:rPr>
      </w:pPr>
    </w:p>
    <w:p>
      <w:pPr>
        <w:pStyle w:val="9"/>
        <w:ind w:firstLine="640" w:firstLineChars="200"/>
        <w:outlineLvl w:val="0"/>
        <w:rPr>
          <w:rFonts w:hint="eastAsia" w:ascii="黑体" w:hAnsi="黑体" w:eastAsia="黑体" w:cstheme="minorBidi"/>
          <w:bCs/>
          <w:color w:val="auto"/>
          <w:kern w:val="2"/>
          <w:sz w:val="32"/>
          <w:szCs w:val="32"/>
        </w:rPr>
      </w:pPr>
    </w:p>
    <w:p>
      <w:pPr>
        <w:pStyle w:val="9"/>
        <w:ind w:firstLine="640" w:firstLineChars="200"/>
        <w:outlineLvl w:val="0"/>
        <w:rPr>
          <w:rFonts w:ascii="黑体" w:hAnsi="黑体" w:eastAsia="黑体" w:cstheme="minorBidi"/>
          <w:bCs/>
          <w:color w:val="auto"/>
          <w:kern w:val="2"/>
          <w:sz w:val="32"/>
          <w:szCs w:val="32"/>
        </w:rPr>
      </w:pPr>
      <w:r>
        <w:rPr>
          <w:rFonts w:hint="eastAsia" w:ascii="黑体" w:hAnsi="黑体" w:eastAsia="黑体" w:cstheme="minorBidi"/>
          <w:bCs/>
          <w:color w:val="auto"/>
          <w:kern w:val="2"/>
          <w:sz w:val="32"/>
          <w:szCs w:val="32"/>
        </w:rPr>
        <w:t>三、与财务会计资料相关的问题</w:t>
      </w:r>
    </w:p>
    <w:p>
      <w:pPr>
        <w:pStyle w:val="9"/>
        <w:ind w:firstLine="560" w:firstLineChars="200"/>
        <w:rPr>
          <w:rFonts w:ascii="仿宋_GB2312" w:hAnsi="宋体" w:eastAsia="仿宋_GB2312" w:cstheme="minorBidi"/>
          <w:bCs/>
          <w:color w:val="auto"/>
          <w:kern w:val="2"/>
          <w:sz w:val="28"/>
          <w:szCs w:val="28"/>
        </w:rPr>
      </w:pPr>
      <w:r>
        <w:rPr>
          <w:rFonts w:ascii="仿宋_GB2312" w:hAnsi="宋体" w:eastAsia="仿宋_GB2312" w:cstheme="minorBidi"/>
          <w:bCs/>
          <w:color w:val="auto"/>
          <w:kern w:val="2"/>
          <w:sz w:val="28"/>
          <w:szCs w:val="28"/>
        </w:rPr>
        <w:t>无</w:t>
      </w:r>
    </w:p>
    <w:p>
      <w:pPr>
        <w:pStyle w:val="9"/>
        <w:ind w:firstLine="640" w:firstLineChars="200"/>
        <w:outlineLvl w:val="0"/>
        <w:rPr>
          <w:rFonts w:ascii="黑体" w:hAnsi="黑体" w:eastAsia="黑体" w:cstheme="minorBidi"/>
          <w:bCs/>
          <w:color w:val="auto"/>
          <w:kern w:val="2"/>
          <w:sz w:val="32"/>
          <w:szCs w:val="32"/>
        </w:rPr>
      </w:pPr>
      <w:r>
        <w:rPr>
          <w:rFonts w:hint="eastAsia" w:ascii="黑体" w:hAnsi="黑体" w:eastAsia="黑体" w:cstheme="minorBidi"/>
          <w:bCs/>
          <w:color w:val="auto"/>
          <w:kern w:val="2"/>
          <w:sz w:val="32"/>
          <w:szCs w:val="32"/>
        </w:rPr>
        <w:t>四、其他问题</w:t>
      </w:r>
    </w:p>
    <w:p>
      <w:pPr>
        <w:pStyle w:val="9"/>
        <w:ind w:firstLine="560" w:firstLineChars="200"/>
        <w:rPr>
          <w:rFonts w:ascii="仿宋_GB2312" w:hAnsi="宋体" w:eastAsia="仿宋_GB2312" w:cstheme="minorBidi"/>
          <w:bCs/>
          <w:color w:val="auto"/>
          <w:kern w:val="2"/>
          <w:sz w:val="28"/>
          <w:szCs w:val="28"/>
        </w:rPr>
      </w:pPr>
      <w:r>
        <w:rPr>
          <w:rFonts w:ascii="仿宋_GB2312" w:hAnsi="宋体" w:eastAsia="仿宋_GB2312" w:cstheme="minorBidi"/>
          <w:bCs/>
          <w:color w:val="auto"/>
          <w:kern w:val="2"/>
          <w:sz w:val="28"/>
          <w:szCs w:val="28"/>
        </w:rPr>
        <w:t>无</w:t>
      </w:r>
    </w:p>
    <w:p>
      <w:pPr>
        <w:pStyle w:val="9"/>
        <w:rPr>
          <w:rFonts w:ascii="仿宋_GB2312" w:hAnsi="宋体" w:eastAsia="仿宋_GB2312" w:cstheme="minorBidi"/>
          <w:bCs/>
          <w:color w:val="auto"/>
          <w:kern w:val="2"/>
          <w:sz w:val="28"/>
          <w:szCs w:val="28"/>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00"/>
    <w:family w:val="auto"/>
    <w:pitch w:val="default"/>
    <w:sig w:usb0="00000000" w:usb1="00000000" w:usb2="00000016" w:usb3="00000000" w:csb0="0004000F" w:csb1="00000000"/>
  </w:font>
  <w:font w:name="华文中宋">
    <w:altName w:val="汉仪中宋简"/>
    <w:panose1 w:val="02010600040101010101"/>
    <w:charset w:val="86"/>
    <w:family w:val="auto"/>
    <w:pitch w:val="default"/>
    <w:sig w:usb0="00000000" w:usb1="00000000" w:usb2="00000010" w:usb3="00000000" w:csb0="0004009F" w:csb1="00000000"/>
  </w:font>
  <w:font w:name="方正仿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中宋简">
    <w:panose1 w:val="02010600000101010101"/>
    <w:charset w:val="86"/>
    <w:family w:val="auto"/>
    <w:pitch w:val="default"/>
    <w:sig w:usb0="00000001" w:usb1="080E0800" w:usb2="00000002" w:usb3="00000000" w:csb0="00040000" w:csb1="00000000"/>
  </w:font>
  <w:font w:name="微软雅黑">
    <w:panose1 w:val="020B0503020204020204"/>
    <w:charset w:val="86"/>
    <w:family w:val="auto"/>
    <w:pitch w:val="default"/>
    <w:sig w:usb0="80000287" w:usb1="280F3C52" w:usb2="00000016" w:usb3="00000000" w:csb0="0004001F" w:csb1="00000000"/>
  </w:font>
  <w:font w:name="Wingdings 3">
    <w:panose1 w:val="05040102010807070707"/>
    <w:charset w:val="00"/>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w:t>
    </w:r>
    <w:r>
      <w:rPr>
        <w:lang w:val="zh-CN"/>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317F90"/>
    <w:multiLevelType w:val="multilevel"/>
    <w:tmpl w:val="13317F90"/>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5CD"/>
    <w:rsid w:val="000D5308"/>
    <w:rsid w:val="00341910"/>
    <w:rsid w:val="004417C7"/>
    <w:rsid w:val="004545B6"/>
    <w:rsid w:val="00792581"/>
    <w:rsid w:val="008760DD"/>
    <w:rsid w:val="00A21297"/>
    <w:rsid w:val="00AC3535"/>
    <w:rsid w:val="00DD5C2C"/>
    <w:rsid w:val="00F965CD"/>
    <w:rsid w:val="00FC1525"/>
    <w:rsid w:val="1FFFD39A"/>
    <w:rsid w:val="2FFDC10B"/>
    <w:rsid w:val="5D6FFABB"/>
    <w:rsid w:val="7BDFFE06"/>
    <w:rsid w:val="8FBF7D22"/>
    <w:rsid w:val="9FF7127C"/>
    <w:rsid w:val="DDFFD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qFormat/>
    <w:uiPriority w:val="0"/>
    <w:pPr>
      <w:keepNext/>
      <w:keepLines/>
      <w:spacing w:after="260" w:afterLines="0"/>
      <w:outlineLvl w:val="2"/>
    </w:pPr>
    <w:rPr>
      <w:rFonts w:ascii="Calibri" w:hAnsi="Calibri" w:eastAsia="黑体" w:cs="Times New Roman"/>
      <w:bCs/>
      <w:kern w:val="0"/>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unhideWhenUsed/>
    <w:qFormat/>
    <w:uiPriority w:val="39"/>
    <w:pPr>
      <w:spacing w:line="360" w:lineRule="auto"/>
      <w:ind w:left="210"/>
      <w:jc w:val="left"/>
    </w:pPr>
    <w:rPr>
      <w:rFonts w:ascii="等线" w:hAnsi="等线" w:eastAsia="等线" w:cs="Times New Roman"/>
      <w:smallCaps/>
      <w:sz w:val="22"/>
    </w:rPr>
  </w:style>
  <w:style w:type="paragraph" w:styleId="4">
    <w:name w:val="Document Map"/>
    <w:basedOn w:val="1"/>
    <w:link w:val="14"/>
    <w:semiHidden/>
    <w:unhideWhenUsed/>
    <w:qFormat/>
    <w:uiPriority w:val="99"/>
    <w:rPr>
      <w:rFonts w:ascii="宋体" w:eastAsia="宋体"/>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Default"/>
    <w:qFormat/>
    <w:uiPriority w:val="0"/>
    <w:pPr>
      <w:widowControl w:val="0"/>
      <w:autoSpaceDE w:val="0"/>
      <w:autoSpaceDN w:val="0"/>
      <w:adjustRightInd w:val="0"/>
    </w:pPr>
    <w:rPr>
      <w:rFonts w:ascii="华文中宋" w:hAnsi="Times New Roman" w:eastAsia="华文中宋" w:cs="华文中宋"/>
      <w:color w:val="000000"/>
      <w:kern w:val="0"/>
      <w:sz w:val="24"/>
      <w:szCs w:val="24"/>
      <w:lang w:val="en-US" w:eastAsia="zh-CN" w:bidi="ar-SA"/>
    </w:rPr>
  </w:style>
  <w:style w:type="paragraph" w:styleId="10">
    <w:name w:val="List Paragraph"/>
    <w:basedOn w:val="1"/>
    <w:link w:val="11"/>
    <w:qFormat/>
    <w:uiPriority w:val="34"/>
    <w:pPr>
      <w:ind w:firstLine="420" w:firstLineChars="200"/>
    </w:pPr>
  </w:style>
  <w:style w:type="character" w:customStyle="1" w:styleId="11">
    <w:name w:val="列出段落 Char"/>
    <w:link w:val="10"/>
    <w:qFormat/>
    <w:locked/>
    <w:uiPriority w:val="34"/>
  </w:style>
  <w:style w:type="character" w:customStyle="1" w:styleId="12">
    <w:name w:val="页眉 Char"/>
    <w:basedOn w:val="8"/>
    <w:link w:val="6"/>
    <w:semiHidden/>
    <w:qFormat/>
    <w:uiPriority w:val="99"/>
    <w:rPr>
      <w:sz w:val="18"/>
      <w:szCs w:val="18"/>
    </w:rPr>
  </w:style>
  <w:style w:type="character" w:customStyle="1" w:styleId="13">
    <w:name w:val="页脚 Char"/>
    <w:basedOn w:val="8"/>
    <w:link w:val="5"/>
    <w:qFormat/>
    <w:uiPriority w:val="99"/>
    <w:rPr>
      <w:sz w:val="18"/>
      <w:szCs w:val="18"/>
    </w:rPr>
  </w:style>
  <w:style w:type="character" w:customStyle="1" w:styleId="14">
    <w:name w:val="文档结构图 Char"/>
    <w:basedOn w:val="8"/>
    <w:link w:val="4"/>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1288</Words>
  <Characters>7342</Characters>
  <Lines>61</Lines>
  <Paragraphs>17</Paragraphs>
  <TotalTime>3</TotalTime>
  <ScaleCrop>false</ScaleCrop>
  <LinksUpToDate>false</LinksUpToDate>
  <CharactersWithSpaces>8613</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2022-09-27T10:39:00Z</dcterms:created>
  <dc:creator>charlie chen</dc:creator>
  <cp:lastModifiedBy>殷明明</cp:lastModifiedBy>
  <dcterms:modified xsi:type="dcterms:W3CDTF">2023-01-09T18:55:12Z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