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22</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8</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28</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wordWrap/>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10家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0E08B779">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禾赛科技（已出具备案通知书）</w:t>
      </w:r>
    </w:p>
    <w:p w14:paraId="6D8827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1604621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关于股权架构:（</w:t>
      </w:r>
      <w:r>
        <w:rPr>
          <w:rFonts w:hint="default" w:ascii="Times New Roman" w:hAnsi="Times New Roman" w:eastAsia="仿宋_GB2312"/>
          <w:sz w:val="32"/>
          <w:szCs w:val="32"/>
          <w:highlight w:val="none"/>
          <w:lang w:val="en-US" w:eastAsia="zh-CN"/>
        </w:rPr>
        <w:t>1</w:t>
      </w:r>
      <w:r>
        <w:rPr>
          <w:rFonts w:hint="default" w:ascii="CESI仿宋-GB2312" w:hAnsi="CESI仿宋-GB2312" w:eastAsia="CESI仿宋-GB2312" w:cs="CESI仿宋-GB2312"/>
          <w:sz w:val="32"/>
          <w:szCs w:val="32"/>
          <w:lang w:val="en-US" w:eastAsia="zh-CN"/>
        </w:rPr>
        <w:t>）设立重庆禾赛及禾赛智能所涉外商投资、外汇管理等程序履行情况；（</w:t>
      </w:r>
      <w:r>
        <w:rPr>
          <w:rFonts w:hint="default" w:ascii="Times New Roman" w:hAnsi="Times New Roman" w:eastAsia="仿宋_GB2312"/>
          <w:sz w:val="32"/>
          <w:szCs w:val="32"/>
          <w:highlight w:val="none"/>
          <w:lang w:val="en-US" w:eastAsia="zh-CN"/>
        </w:rPr>
        <w:t>2</w:t>
      </w:r>
      <w:r>
        <w:rPr>
          <w:rFonts w:hint="default" w:ascii="CESI仿宋-GB2312" w:hAnsi="CESI仿宋-GB2312" w:eastAsia="CESI仿宋-GB2312" w:cs="CESI仿宋-GB2312"/>
          <w:sz w:val="32"/>
          <w:szCs w:val="32"/>
          <w:lang w:val="en-US" w:eastAsia="zh-CN"/>
        </w:rPr>
        <w:t>）禾赛香港收购禾赛科技所涉外商投资、外汇管理等监管程序履行情况，以及对价、定价依据、对价支付、相关转让方所得税纳税情况；（</w:t>
      </w:r>
      <w:r>
        <w:rPr>
          <w:rFonts w:hint="default" w:ascii="Times New Roman" w:hAnsi="Times New Roman" w:eastAsia="仿宋_GB2312"/>
          <w:sz w:val="32"/>
          <w:szCs w:val="32"/>
          <w:highlight w:val="none"/>
          <w:lang w:val="en-US" w:eastAsia="zh-CN"/>
        </w:rPr>
        <w:t>3</w:t>
      </w:r>
      <w:r>
        <w:rPr>
          <w:rFonts w:hint="default" w:ascii="CESI仿宋-GB2312" w:hAnsi="CESI仿宋-GB2312" w:eastAsia="CESI仿宋-GB2312" w:cs="CESI仿宋-GB2312"/>
          <w:sz w:val="32"/>
          <w:szCs w:val="32"/>
          <w:lang w:val="en-US" w:eastAsia="zh-CN"/>
        </w:rPr>
        <w:t>）李一帆等通过境外平台持股的境内自然人所涉外汇登记程序履行情况，以及境内企业股东境外投资程序履行情况；（</w:t>
      </w:r>
      <w:r>
        <w:rPr>
          <w:rFonts w:hint="default" w:ascii="Times New Roman" w:hAnsi="Times New Roman" w:eastAsia="仿宋_GB2312"/>
          <w:b w:val="0"/>
          <w:bCs w:val="0"/>
          <w:sz w:val="32"/>
          <w:szCs w:val="32"/>
          <w:highlight w:val="none"/>
          <w:lang w:val="en-US" w:eastAsia="zh-CN"/>
        </w:rPr>
        <w:t>4</w:t>
      </w:r>
      <w:r>
        <w:rPr>
          <w:rFonts w:hint="default" w:ascii="CESI仿宋-GB2312" w:hAnsi="CESI仿宋-GB2312" w:eastAsia="CESI仿宋-GB2312" w:cs="CESI仿宋-GB2312"/>
          <w:sz w:val="32"/>
          <w:szCs w:val="32"/>
          <w:lang w:val="en-US" w:eastAsia="zh-CN"/>
        </w:rPr>
        <w:t>）列表说明</w:t>
      </w:r>
      <w:r>
        <w:rPr>
          <w:rFonts w:hint="default" w:ascii="Times New Roman" w:hAnsi="Times New Roman" w:eastAsia="仿宋_GB2312"/>
          <w:b w:val="0"/>
          <w:bCs w:val="0"/>
          <w:sz w:val="32"/>
          <w:szCs w:val="32"/>
          <w:highlight w:val="none"/>
          <w:lang w:val="en-US" w:eastAsia="zh-CN"/>
        </w:rPr>
        <w:t>2021</w:t>
      </w:r>
      <w:r>
        <w:rPr>
          <w:rFonts w:hint="default" w:ascii="CESI仿宋-GB2312" w:hAnsi="CESI仿宋-GB2312" w:eastAsia="CESI仿宋-GB2312" w:cs="CESI仿宋-GB2312"/>
          <w:sz w:val="32"/>
          <w:szCs w:val="32"/>
          <w:lang w:val="en-US" w:eastAsia="zh-CN"/>
        </w:rPr>
        <w:t>年</w:t>
      </w:r>
      <w:r>
        <w:rPr>
          <w:rFonts w:hint="default" w:ascii="Times New Roman" w:hAnsi="Times New Roman" w:eastAsia="仿宋_GB2312"/>
          <w:b w:val="0"/>
          <w:bCs w:val="0"/>
          <w:sz w:val="32"/>
          <w:szCs w:val="32"/>
          <w:highlight w:val="none"/>
          <w:lang w:val="en-US" w:eastAsia="zh-CN"/>
        </w:rPr>
        <w:t>6</w:t>
      </w:r>
      <w:r>
        <w:rPr>
          <w:rFonts w:hint="default" w:ascii="CESI仿宋-GB2312" w:hAnsi="CESI仿宋-GB2312" w:eastAsia="CESI仿宋-GB2312" w:cs="CESI仿宋-GB2312"/>
          <w:sz w:val="32"/>
          <w:szCs w:val="32"/>
          <w:lang w:val="en-US" w:eastAsia="zh-CN"/>
        </w:rPr>
        <w:t>月股权转让的原因、对价、定价依据以及相关转让方所得税纳税情况。</w:t>
      </w:r>
    </w:p>
    <w:p w14:paraId="099ED4C9">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碧水源</w:t>
      </w:r>
    </w:p>
    <w:p w14:paraId="6384F96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请你公司补充说明以下事项，请律师核查并出具明确的法律意见：</w:t>
      </w:r>
    </w:p>
    <w:p w14:paraId="0489B89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一、请说明：你公司境内运营实体与上市公司北京碧水源科技股份有限公司的关系，是否存在未处理的相关历史问题，本次发行上市是否损害有关主体利益、相关情况是否对本次发行上市造成重大影响。请律师核查并出具明确的法律意见。</w:t>
      </w:r>
    </w:p>
    <w:p w14:paraId="6D3926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CESI仿宋-GB2312" w:hAnsi="CESI仿宋-GB2312" w:eastAsia="CESI仿宋-GB2312" w:cs="CESI仿宋-GB2312"/>
          <w:sz w:val="32"/>
          <w:szCs w:val="32"/>
          <w:lang w:val="en-US" w:eastAsia="zh-CN"/>
        </w:rPr>
        <w:t>二、请你公司结合《外商投资准入特别管理措施（负面清单）》（</w:t>
      </w:r>
      <w:r>
        <w:rPr>
          <w:rFonts w:hint="eastAsia" w:ascii="Times New Roman" w:hAnsi="Times New Roman" w:eastAsia="仿宋_GB2312"/>
          <w:b w:val="0"/>
          <w:bCs w:val="0"/>
          <w:sz w:val="32"/>
          <w:szCs w:val="32"/>
          <w:highlight w:val="none"/>
          <w:lang w:val="en-US" w:eastAsia="zh-CN"/>
        </w:rPr>
        <w:t>2024</w:t>
      </w:r>
      <w:r>
        <w:rPr>
          <w:rFonts w:hint="eastAsia" w:ascii="CESI仿宋-GB2312" w:hAnsi="CESI仿宋-GB2312" w:eastAsia="CESI仿宋-GB2312" w:cs="CESI仿宋-GB2312"/>
          <w:sz w:val="32"/>
          <w:szCs w:val="32"/>
          <w:lang w:val="en-US" w:eastAsia="zh-CN"/>
        </w:rPr>
        <w:t>年版），对你公司及下属公司的业务、经营范围等涉及禁止或限制外商投资领域的相关情况进一步自查。</w:t>
      </w:r>
    </w:p>
    <w:p w14:paraId="550D59CD">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随手播</w:t>
      </w:r>
    </w:p>
    <w:p w14:paraId="62CED8D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请你公司补充说明以下事项，请律师核查并出具明确的法律意见:</w:t>
      </w:r>
    </w:p>
    <w:p w14:paraId="66BC349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孔晓明、吴树镔外汇登记程序履行情况。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设立广东随手播数字科技有限公司所涉外商投资、外汇管理程序履行情况。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随手播数字收购广州随手播、发行人收购创造力公司对价、定价依据、对价支付及所得税纳税情况，以及符合外商投资、税收等规定的结论性意见。</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4</w:t>
      </w:r>
      <w:r>
        <w:rPr>
          <w:rFonts w:hint="eastAsia" w:ascii="CESI仿宋-GB2312" w:hAnsi="CESI仿宋-GB2312" w:eastAsia="CESI仿宋-GB2312" w:cs="CESI仿宋-GB2312"/>
          <w:sz w:val="32"/>
          <w:szCs w:val="32"/>
          <w:lang w:val="en-US" w:eastAsia="zh-CN"/>
        </w:rPr>
        <w:t>）</w:t>
      </w:r>
      <w:r>
        <w:rPr>
          <w:rFonts w:hint="default" w:ascii="Times New Roman" w:hAnsi="Times New Roman" w:eastAsia="仿宋_GB2312"/>
          <w:b w:val="0"/>
          <w:bCs w:val="0"/>
          <w:sz w:val="32"/>
          <w:szCs w:val="32"/>
          <w:highlight w:val="none"/>
          <w:lang w:val="en-US" w:eastAsia="zh-CN"/>
        </w:rPr>
        <w:t>2020</w:t>
      </w:r>
      <w:r>
        <w:rPr>
          <w:rFonts w:hint="default" w:ascii="CESI仿宋-GB2312" w:hAnsi="CESI仿宋-GB2312" w:eastAsia="CESI仿宋-GB2312" w:cs="CESI仿宋-GB2312"/>
          <w:sz w:val="32"/>
          <w:szCs w:val="32"/>
          <w:lang w:val="en-US" w:eastAsia="zh-CN"/>
        </w:rPr>
        <w:t>年孔慧明、大为科技代持股份的原因及合规性，代持还原所得税纳税情况。</w:t>
      </w:r>
    </w:p>
    <w:p w14:paraId="455E2C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与广州大为文化股份有限公司关联交易情况；向广东大为科技有限公司垫资原因及合理性。</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与广州大为文化、广东大为科技在人员、业务、资产、财务等方面独立性情况。</w:t>
      </w:r>
    </w:p>
    <w:p w14:paraId="0B417D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三、请说明收集和存储个人用户信息规模、数据收集使用情况，是否存在向第三方提供信息的情形，以及上市前后个人信息保护和数据安全的安排或措施。</w:t>
      </w:r>
    </w:p>
    <w:p w14:paraId="508B0E4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四、请说明广州随手播分红内部决策以及税费缴纳情况，结合负债、现金流等情况说明实施分红的合理性，以及在分红情况下本次上市融资的必要性。</w:t>
      </w:r>
    </w:p>
    <w:p w14:paraId="424EB2C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四维智联</w:t>
      </w:r>
    </w:p>
    <w:p w14:paraId="594DCD9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08EA6F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补充说明你公司及子公司广告设计、代理，广告制作，广告发布，互联网信息服务，第二类增值电信等业务开展情况，是否取得必要的资质许可，本次发行上市前后是否持续符合《外商投资准入特别管理措施（负面清单）（</w:t>
      </w:r>
      <w:r>
        <w:rPr>
          <w:rFonts w:hint="default" w:ascii="Times New Roman" w:hAnsi="Times New Roman" w:eastAsia="仿宋_GB2312"/>
          <w:b w:val="0"/>
          <w:bCs w:val="0"/>
          <w:sz w:val="32"/>
          <w:szCs w:val="32"/>
          <w:highlight w:val="none"/>
          <w:lang w:val="en-US" w:eastAsia="zh-CN"/>
        </w:rPr>
        <w:t>2024</w:t>
      </w:r>
      <w:r>
        <w:rPr>
          <w:rFonts w:hint="default" w:ascii="CESI仿宋-GB2312" w:hAnsi="CESI仿宋-GB2312" w:eastAsia="CESI仿宋-GB2312" w:cs="CESI仿宋-GB2312"/>
          <w:sz w:val="32"/>
          <w:szCs w:val="32"/>
          <w:lang w:val="en-US" w:eastAsia="zh-CN"/>
        </w:rPr>
        <w:t>年版）》要求。同时，请补充说明你公司下属公司经营范围是否涉及《外商投资准入特别管理措施（负面清单）（</w:t>
      </w:r>
      <w:r>
        <w:rPr>
          <w:rFonts w:hint="default" w:ascii="Times New Roman" w:hAnsi="Times New Roman" w:eastAsia="仿宋_GB2312"/>
          <w:b w:val="0"/>
          <w:bCs w:val="0"/>
          <w:sz w:val="32"/>
          <w:szCs w:val="32"/>
          <w:highlight w:val="none"/>
          <w:lang w:val="en-US" w:eastAsia="zh-CN"/>
        </w:rPr>
        <w:t>2024</w:t>
      </w:r>
      <w:r>
        <w:rPr>
          <w:rFonts w:hint="default" w:ascii="CESI仿宋-GB2312" w:hAnsi="CESI仿宋-GB2312" w:eastAsia="CESI仿宋-GB2312" w:cs="CESI仿宋-GB2312"/>
          <w:sz w:val="32"/>
          <w:szCs w:val="32"/>
          <w:lang w:val="en-US" w:eastAsia="zh-CN"/>
        </w:rPr>
        <w:t>年版）》领域。</w:t>
      </w:r>
      <w:bookmarkStart w:id="0" w:name="_GoBack"/>
      <w:bookmarkEnd w:id="0"/>
    </w:p>
    <w:p w14:paraId="3108BB2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二、请补充说明你公司最近</w:t>
      </w:r>
      <w:r>
        <w:rPr>
          <w:rFonts w:hint="default" w:ascii="Times New Roman" w:hAnsi="Times New Roman" w:eastAsia="仿宋_GB2312"/>
          <w:b w:val="0"/>
          <w:bCs w:val="0"/>
          <w:sz w:val="32"/>
          <w:szCs w:val="32"/>
          <w:highlight w:val="none"/>
          <w:lang w:val="en-US" w:eastAsia="zh-CN"/>
        </w:rPr>
        <w:t>12</w:t>
      </w:r>
      <w:r>
        <w:rPr>
          <w:rFonts w:hint="default" w:ascii="CESI仿宋-GB2312" w:hAnsi="CESI仿宋-GB2312" w:eastAsia="CESI仿宋-GB2312" w:cs="CESI仿宋-GB2312"/>
          <w:sz w:val="32"/>
          <w:szCs w:val="32"/>
          <w:lang w:val="en-US" w:eastAsia="zh-CN"/>
        </w:rPr>
        <w:t>个月内新增股东入股价格的合理性，该等入股价格之间存在差异的原因，并就是否存在利益输送等出具明确结论性意见。</w:t>
      </w:r>
    </w:p>
    <w:p w14:paraId="5DB4789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1B7269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四、请补充说明你公司本次拟参与“全流通”的股东所持股份是否存在被质押、冻结或其他权利瑕疵的情形。</w:t>
      </w:r>
    </w:p>
    <w:p w14:paraId="085A38A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五、请结合股权结构、近三年《公司章程》关于董事提名、决策机制等有关条款，以及董事会构成、各股东实际提名情况、独立董事提名方式等，补充说明你公司控制权是否存在变化以及认定依据。</w:t>
      </w:r>
    </w:p>
    <w:p w14:paraId="0C9E34B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长光辰芯</w:t>
      </w:r>
    </w:p>
    <w:p w14:paraId="43BEC63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29A3ED3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一、关于股权结构：</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请说明你公司历次增资及股权转让价格及定价依据，是否实缴出资，是否存在未履行出资义务、抽逃出资、出资方式存在瑕疵的情形；</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请就已实施的股权激励、员工持股计划和期权激励计划是否合法合规，是否存在利益输送出具明确结论性意见。</w:t>
      </w:r>
    </w:p>
    <w:p w14:paraId="63804B2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二、请说明你公司股东珠海云辰的穿透情况。</w:t>
      </w:r>
    </w:p>
    <w:p w14:paraId="03A502D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三、请说明你公司前期提交</w:t>
      </w:r>
      <w:r>
        <w:rPr>
          <w:rFonts w:hint="default" w:ascii="Times New Roman" w:hAnsi="Times New Roman" w:eastAsia="仿宋_GB2312"/>
          <w:b w:val="0"/>
          <w:bCs w:val="0"/>
          <w:sz w:val="32"/>
          <w:szCs w:val="32"/>
          <w:highlight w:val="none"/>
          <w:lang w:val="en-US" w:eastAsia="zh-CN"/>
        </w:rPr>
        <w:t>A</w:t>
      </w:r>
      <w:r>
        <w:rPr>
          <w:rFonts w:hint="default" w:ascii="CESI仿宋-GB2312" w:hAnsi="CESI仿宋-GB2312" w:eastAsia="CESI仿宋-GB2312" w:cs="CESI仿宋-GB2312"/>
          <w:sz w:val="32"/>
          <w:szCs w:val="32"/>
          <w:lang w:val="en-US" w:eastAsia="zh-CN"/>
        </w:rPr>
        <w:t>股上市申请的具体情况及撤回原因，是否计划继续推进</w:t>
      </w:r>
      <w:r>
        <w:rPr>
          <w:rFonts w:hint="default" w:ascii="Times New Roman" w:hAnsi="Times New Roman" w:eastAsia="仿宋_GB2312"/>
          <w:b w:val="0"/>
          <w:bCs w:val="0"/>
          <w:sz w:val="32"/>
          <w:szCs w:val="32"/>
          <w:highlight w:val="none"/>
          <w:lang w:val="en-US" w:eastAsia="zh-CN"/>
        </w:rPr>
        <w:t>A</w:t>
      </w:r>
      <w:r>
        <w:rPr>
          <w:rFonts w:hint="default" w:ascii="CESI仿宋-GB2312" w:hAnsi="CESI仿宋-GB2312" w:eastAsia="CESI仿宋-GB2312" w:cs="CESI仿宋-GB2312"/>
          <w:sz w:val="32"/>
          <w:szCs w:val="32"/>
          <w:lang w:val="en-US" w:eastAsia="zh-CN"/>
        </w:rPr>
        <w:t>股上市及具体安排，是否存在对本次发行上市产生重大影响的情形。</w:t>
      </w:r>
    </w:p>
    <w:p w14:paraId="75DD59E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四、关于本次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请列表说明在未行使超额配售权和全额行使超额配售权下，</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前后股权结构对比情况；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请说明国有股东奥普光电参与本次</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的国资管理程序履行情况，并提供对应国资监管部门的相关政策依据；</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3</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请说明本次拟参与</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全流通</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股东所持股份是否存在被质押、冻结或其他权利瑕疵的情形。</w:t>
      </w:r>
    </w:p>
    <w:p w14:paraId="29069FA4">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兆易创新</w:t>
      </w:r>
    </w:p>
    <w:p w14:paraId="2D9DA19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请你公司补充说明以下事项，请律师核查并出具明确的法律意见：</w:t>
      </w:r>
    </w:p>
    <w:p w14:paraId="06F097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一、请说明你公司前身兆易有限的设立情况及设立以来股本和股东变化情况。</w:t>
      </w:r>
    </w:p>
    <w:p w14:paraId="2D1B90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二、关于业务经营：</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1</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请按照《监管规则适用指引——境外发行上市类第</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eastAsia="zh-CN"/>
        </w:rPr>
        <w:t>号》在法律意见书中补充你公司及境内子公司业务情况和规范运作情况，并就你公司及境内子公司是否存在对本次发行上市产生重大不利影响的情形发表明确结论性意见，目前仅核查说明主要子公司情况；</w:t>
      </w:r>
      <w:r>
        <w:rPr>
          <w:rFonts w:hint="eastAsia" w:ascii="CESI仿宋-GB2312" w:hAnsi="CESI仿宋-GB2312" w:eastAsia="CESI仿宋-GB2312" w:cs="CESI仿宋-GB2312"/>
          <w:sz w:val="32"/>
          <w:szCs w:val="32"/>
          <w:lang w:val="en-US" w:eastAsia="zh-CN"/>
        </w:rPr>
        <w:t>（</w:t>
      </w:r>
      <w:r>
        <w:rPr>
          <w:rFonts w:hint="eastAsia" w:ascii="Times New Roman" w:hAnsi="Times New Roman" w:eastAsia="仿宋_GB2312"/>
          <w:b w:val="0"/>
          <w:bCs w:val="0"/>
          <w:sz w:val="32"/>
          <w:szCs w:val="32"/>
          <w:highlight w:val="none"/>
          <w:lang w:val="en-US" w:eastAsia="zh-CN"/>
        </w:rPr>
        <w:t>2</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你公司及境内部分子公司经营范围包含技术出口业务，请说明最近三年技术出口业务的开展情况及合规性，是否存在技术跨境转移。</w:t>
      </w:r>
    </w:p>
    <w:p w14:paraId="4EE49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三、请你公司严格对照《境内企业境外发行证券和上市管理试行办法》第八条的规定，说明是否存在境外发行上市禁止性情形，请律师核查并出具明确的法律意见。</w:t>
      </w:r>
    </w:p>
    <w:p w14:paraId="450D4B3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潍柴雷沃</w:t>
      </w:r>
    </w:p>
    <w:p w14:paraId="3666CE1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3DC1FF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一、请补充说明：（1）你公司及下属公司经营范围内包含转基因农作物种子生产、增值电信业务、测绘服务、导航终端制造、卫星导航多模增强应用服务系统集成、地理遥感信息服务、卫星技术综合应用系统集成等的具体情况，是否实际开展相关业务及具体运营情况，是否已取得必要的资质许可，经营范围及实际业务是否涉及限制或禁止外商投资领域，外资持股比例上限规定，以及本次发行上市及</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后是否持续符合外商投资准入要求。（2）你公司经营范围包括道路机动车辆生产，是否涉及乘用车的生产，如涉及，请说明具体业务开展情况。</w:t>
      </w:r>
    </w:p>
    <w:p w14:paraId="10CAA4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二、请按照《上市公司分拆规则（试行）》第六条第二项规定，结合你公司历史沿革、资产、人员、主营业务（包括但不限于产品服务的具体特点、技术、商标商号、客户、供应商等）等方面与潍柴动力的关系，以及业务是否有替代性、竞争性是否有利益冲突、是否在同一市场范围内销售等，补充说明你公司与潍柴动力是否存在同业竞争。</w:t>
      </w:r>
    </w:p>
    <w:p w14:paraId="77FC01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三、请补充说明本次拟参与</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全流通</w:t>
      </w:r>
      <w:r>
        <w:rPr>
          <w:rFonts w:hint="eastAsia" w:ascii="Times New Roman" w:hAnsi="Times New Roman" w:eastAsia="CESI仿宋-GB2312" w:cs="Times New Roman"/>
          <w:sz w:val="32"/>
          <w:szCs w:val="32"/>
          <w:lang w:val="en-US" w:eastAsia="zh-CN"/>
        </w:rPr>
        <w:t>”</w:t>
      </w:r>
      <w:r>
        <w:rPr>
          <w:rFonts w:hint="default" w:ascii="Times New Roman" w:hAnsi="Times New Roman" w:eastAsia="CESI仿宋-GB2312" w:cs="Times New Roman"/>
          <w:sz w:val="32"/>
          <w:szCs w:val="32"/>
          <w:lang w:val="en-US" w:eastAsia="zh-CN"/>
        </w:rPr>
        <w:t>股东所持股份是否存在被质押、冻结或其他权利瑕疵的情形。</w:t>
      </w:r>
    </w:p>
    <w:p w14:paraId="0CD6C1A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锦江酒店</w:t>
      </w:r>
    </w:p>
    <w:p w14:paraId="22E3D8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302B0A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一、进一步说明发行人子公司是否存在《境内企业境外发行证券和上市管理试行办法》第八条规定的不得境外发行上市的情形。</w:t>
      </w:r>
    </w:p>
    <w:p w14:paraId="3AF5FB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二、请对照《监管规则适用指引——境外发行上市类第</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号》有关规定，说明发行人股本中国有股份相关情况。</w:t>
      </w:r>
    </w:p>
    <w:p w14:paraId="250945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三、发行人及下属公司开发、运营的网站、</w:t>
      </w:r>
      <w:r>
        <w:rPr>
          <w:rFonts w:hint="default" w:ascii="Times New Roman" w:hAnsi="Times New Roman" w:eastAsia="CESI仿宋-GB2312" w:cs="Times New Roman"/>
          <w:sz w:val="32"/>
          <w:szCs w:val="32"/>
          <w:lang w:val="en-US" w:eastAsia="zh-CN"/>
        </w:rPr>
        <w:t>APP</w:t>
      </w:r>
      <w:r>
        <w:rPr>
          <w:rFonts w:hint="default" w:ascii="CESI仿宋-GB2312" w:hAnsi="CESI仿宋-GB2312" w:eastAsia="CESI仿宋-GB2312" w:cs="CESI仿宋-GB2312"/>
          <w:sz w:val="32"/>
          <w:szCs w:val="32"/>
          <w:lang w:val="en-US" w:eastAsia="zh-CN"/>
        </w:rPr>
        <w:t>、小程序、公众号等产品情况，收集和存储用户信息规模、数据收集使用情况，是否存在向第三方提供信息、信息数据跨境流动的情形，以及上市前后个人信息保护和数据安全的安排或措施。</w:t>
      </w:r>
    </w:p>
    <w:p w14:paraId="27EE55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四、请说明：</w:t>
      </w:r>
      <w:r>
        <w:rPr>
          <w:rFonts w:hint="default" w:ascii="Times New Roman" w:hAnsi="Times New Roman" w:eastAsia="CESI仿宋-GB2312" w:cs="Times New Roman"/>
          <w:sz w:val="32"/>
          <w:szCs w:val="32"/>
          <w:lang w:val="en-US" w:eastAsia="zh-CN"/>
        </w:rPr>
        <w:t>（1）</w:t>
      </w:r>
      <w:r>
        <w:rPr>
          <w:rFonts w:hint="default" w:ascii="CESI仿宋-GB2312" w:hAnsi="CESI仿宋-GB2312" w:eastAsia="CESI仿宋-GB2312" w:cs="CESI仿宋-GB2312"/>
          <w:sz w:val="32"/>
          <w:szCs w:val="32"/>
          <w:lang w:val="en-US" w:eastAsia="zh-CN"/>
        </w:rPr>
        <w:t>发行人及境内子公司取得烟草零售许可相关情况；</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发行人境内子公司增值电信业务不违反外资准入政策的明确依据；</w:t>
      </w:r>
      <w:r>
        <w:rPr>
          <w:rFonts w:hint="default" w:ascii="Times New Roman" w:hAnsi="Times New Roman" w:eastAsia="CESI仿宋-GB2312" w:cs="Times New Roman"/>
          <w:sz w:val="32"/>
          <w:szCs w:val="32"/>
          <w:lang w:val="en-US" w:eastAsia="zh-CN"/>
        </w:rPr>
        <w:t>（</w:t>
      </w:r>
      <w:r>
        <w:rPr>
          <w:rFonts w:hint="eastAsia" w:ascii="Times New Roman" w:hAnsi="Times New Roman" w:eastAsia="CESI仿宋-GB2312" w:cs="Times New Roman"/>
          <w:sz w:val="32"/>
          <w:szCs w:val="32"/>
          <w:lang w:val="en-US" w:eastAsia="zh-CN"/>
        </w:rPr>
        <w:t>3</w:t>
      </w:r>
      <w:r>
        <w:rPr>
          <w:rFonts w:hint="default" w:ascii="Times New Roman" w:hAnsi="Times New Roman" w:eastAsia="CESI仿宋-GB2312" w:cs="Times New Roman"/>
          <w:sz w:val="32"/>
          <w:szCs w:val="32"/>
          <w:lang w:val="en-US" w:eastAsia="zh-CN"/>
        </w:rPr>
        <w:t>）</w:t>
      </w:r>
      <w:r>
        <w:rPr>
          <w:rFonts w:hint="default" w:ascii="CESI仿宋-GB2312" w:hAnsi="CESI仿宋-GB2312" w:eastAsia="CESI仿宋-GB2312" w:cs="CESI仿宋-GB2312"/>
          <w:sz w:val="32"/>
          <w:szCs w:val="32"/>
          <w:lang w:val="en-US" w:eastAsia="zh-CN"/>
        </w:rPr>
        <w:t>除上述外，发行人及境内子公司经营范围和实际业务经营是否涉及《外商投资准入特别管理措施（负面清单）（</w:t>
      </w:r>
      <w:r>
        <w:rPr>
          <w:rFonts w:hint="default" w:ascii="Times New Roman" w:hAnsi="Times New Roman" w:eastAsia="CESI仿宋-GB2312" w:cs="Times New Roman"/>
          <w:sz w:val="32"/>
          <w:szCs w:val="32"/>
          <w:lang w:val="en-US" w:eastAsia="zh-CN"/>
        </w:rPr>
        <w:t>2024</w:t>
      </w:r>
      <w:r>
        <w:rPr>
          <w:rFonts w:hint="default" w:ascii="CESI仿宋-GB2312" w:hAnsi="CESI仿宋-GB2312" w:eastAsia="CESI仿宋-GB2312" w:cs="CESI仿宋-GB2312"/>
          <w:sz w:val="32"/>
          <w:szCs w:val="32"/>
          <w:lang w:val="en-US" w:eastAsia="zh-CN"/>
        </w:rPr>
        <w:t>年版）》外资禁止或限制准入领域。</w:t>
      </w:r>
    </w:p>
    <w:p w14:paraId="5FBF58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五、请说明募集资金投向是否符合境外投资相关规定，并提供明确依据。</w:t>
      </w:r>
    </w:p>
    <w:p w14:paraId="6B636986">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视源股份</w:t>
      </w:r>
    </w:p>
    <w:p w14:paraId="0FC0C35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09AE4A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一、请进一步说明发行人境内子公司是否存在《境内企业境外发行证券和上市管理试行办法》第八条规定的不得境外发行上市的情形。</w:t>
      </w:r>
    </w:p>
    <w:p w14:paraId="335D0A8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二、关于发行人教育服务业务，请说明“希沃教学大模型”“希沃课堂智能反馈系统”“希沃</w:t>
      </w:r>
      <w:r>
        <w:rPr>
          <w:rFonts w:hint="default" w:ascii="Times New Roman" w:hAnsi="Times New Roman" w:eastAsia="CESI仿宋-GB2312" w:cs="Times New Roman"/>
          <w:sz w:val="32"/>
          <w:szCs w:val="32"/>
          <w:lang w:val="en-US" w:eastAsia="zh-CN"/>
        </w:rPr>
        <w:t>AI</w:t>
      </w:r>
      <w:r>
        <w:rPr>
          <w:rFonts w:hint="default" w:ascii="CESI仿宋-GB2312" w:hAnsi="CESI仿宋-GB2312" w:eastAsia="CESI仿宋-GB2312" w:cs="CESI仿宋-GB2312"/>
          <w:sz w:val="32"/>
          <w:szCs w:val="32"/>
          <w:lang w:val="en-US" w:eastAsia="zh-CN"/>
        </w:rPr>
        <w:t>备课”等</w:t>
      </w:r>
      <w:r>
        <w:rPr>
          <w:rFonts w:hint="default" w:ascii="Times New Roman" w:hAnsi="Times New Roman" w:eastAsia="CESI仿宋-GB2312" w:cs="Times New Roman"/>
          <w:sz w:val="32"/>
          <w:szCs w:val="32"/>
          <w:lang w:val="en-US" w:eastAsia="zh-CN"/>
        </w:rPr>
        <w:t>AI</w:t>
      </w:r>
      <w:r>
        <w:rPr>
          <w:rFonts w:hint="default" w:ascii="CESI仿宋-GB2312" w:hAnsi="CESI仿宋-GB2312" w:eastAsia="CESI仿宋-GB2312" w:cs="CESI仿宋-GB2312"/>
          <w:sz w:val="32"/>
          <w:szCs w:val="32"/>
          <w:lang w:val="en-US" w:eastAsia="zh-CN"/>
        </w:rPr>
        <w:t>产品是否完成相关大模型备案，是否涉及学科类培训，是否符合国家相关政策规定。</w:t>
      </w:r>
    </w:p>
    <w:p w14:paraId="2CEA4C3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三、请说明：（</w:t>
      </w:r>
      <w:r>
        <w:rPr>
          <w:rFonts w:hint="default" w:ascii="Times New Roman" w:hAnsi="Times New Roman" w:eastAsia="CESI仿宋-GB2312" w:cs="Times New Roman"/>
          <w:sz w:val="32"/>
          <w:szCs w:val="32"/>
          <w:lang w:val="en-US" w:eastAsia="zh-CN"/>
        </w:rPr>
        <w:t>1</w:t>
      </w:r>
      <w:r>
        <w:rPr>
          <w:rFonts w:hint="default" w:ascii="CESI仿宋-GB2312" w:hAnsi="CESI仿宋-GB2312" w:eastAsia="CESI仿宋-GB2312" w:cs="CESI仿宋-GB2312"/>
          <w:sz w:val="32"/>
          <w:szCs w:val="32"/>
          <w:lang w:val="en-US" w:eastAsia="zh-CN"/>
        </w:rPr>
        <w:t>）发行人下属公司所涉增值电信业务、医疗服务符合外资准入相关政策规定的明确依据；（</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）除上述外，发行人及下属公司经营范围和实际业务经营是否涉及《外商投资准入特别管理措施（负面清单）（</w:t>
      </w:r>
      <w:r>
        <w:rPr>
          <w:rFonts w:hint="default" w:ascii="Times New Roman" w:hAnsi="Times New Roman" w:eastAsia="CESI仿宋-GB2312" w:cs="Times New Roman"/>
          <w:sz w:val="32"/>
          <w:szCs w:val="32"/>
          <w:lang w:val="en-US" w:eastAsia="zh-CN"/>
        </w:rPr>
        <w:t>2024</w:t>
      </w:r>
      <w:r>
        <w:rPr>
          <w:rFonts w:hint="default" w:ascii="CESI仿宋-GB2312" w:hAnsi="CESI仿宋-GB2312" w:eastAsia="CESI仿宋-GB2312" w:cs="CESI仿宋-GB2312"/>
          <w:sz w:val="32"/>
          <w:szCs w:val="32"/>
          <w:lang w:val="en-US" w:eastAsia="zh-CN"/>
        </w:rPr>
        <w:t>年版）》外资禁止或限制准入领域。</w:t>
      </w:r>
    </w:p>
    <w:p w14:paraId="69A3F021">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青岛国恩</w:t>
      </w:r>
    </w:p>
    <w:p w14:paraId="2273891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2CD84B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一、请说明发行人前身国恩有限设立以来股本和股东变化情况。</w:t>
      </w:r>
    </w:p>
    <w:p w14:paraId="1D6119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二、请结合发行人实际控制人偿债能力等情况，补充说明本次发行完成前后，发行人控股股东和实际控制人股权质押情况是否可能导致发行人控制权发生变化，是否导致发行人存在《境内企业境外发行证券和上市管理试行办法》第八条规定的禁止性情形。</w:t>
      </w:r>
    </w:p>
    <w:p w14:paraId="17B3D55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三、关于业务经营：（</w:t>
      </w:r>
      <w:r>
        <w:rPr>
          <w:rFonts w:hint="default" w:ascii="Times New Roman" w:hAnsi="Times New Roman" w:eastAsia="CESI仿宋-GB2312" w:cs="Times New Roman"/>
          <w:sz w:val="32"/>
          <w:szCs w:val="32"/>
          <w:lang w:val="en-US" w:eastAsia="zh-CN"/>
        </w:rPr>
        <w:t>1</w:t>
      </w:r>
      <w:r>
        <w:rPr>
          <w:rFonts w:hint="default" w:ascii="CESI仿宋-GB2312" w:hAnsi="CESI仿宋-GB2312" w:eastAsia="CESI仿宋-GB2312" w:cs="CESI仿宋-GB2312"/>
          <w:sz w:val="32"/>
          <w:szCs w:val="32"/>
          <w:lang w:val="en-US" w:eastAsia="zh-CN"/>
        </w:rPr>
        <w:t>）请按照《监管规则适用指引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号》在法律意见书中补充发行人下属公司及分支机构情况，目前仅核查说明重要子公司及分公司情况；（</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）请说明发行人及子公司经营范围包含“保健食品生产；保健食品（预包装）销售”的具体情况，是否已取得必要的资质许可；（</w:t>
      </w:r>
      <w:r>
        <w:rPr>
          <w:rFonts w:hint="eastAsia" w:ascii="Times New Roman" w:hAnsi="Times New Roman" w:eastAsia="CESI仿宋-GB2312" w:cs="Times New Roman"/>
          <w:sz w:val="32"/>
          <w:szCs w:val="32"/>
          <w:lang w:val="en-US" w:eastAsia="zh-CN"/>
        </w:rPr>
        <w:t>3</w:t>
      </w:r>
      <w:r>
        <w:rPr>
          <w:rFonts w:hint="default" w:ascii="CESI仿宋-GB2312" w:hAnsi="CESI仿宋-GB2312" w:eastAsia="CESI仿宋-GB2312" w:cs="CESI仿宋-GB2312"/>
          <w:sz w:val="32"/>
          <w:szCs w:val="32"/>
          <w:lang w:val="en-US" w:eastAsia="zh-CN"/>
        </w:rPr>
        <w:t>）请说明发行人子公司东宝生物所从事增值电信业务的具体内容、外资持股比例上限规定，以及本次发行上市前后持续符合外资准入政策规定的具体依据。</w:t>
      </w:r>
    </w:p>
    <w:p w14:paraId="31F36F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四、关于规范运作：（</w:t>
      </w:r>
      <w:r>
        <w:rPr>
          <w:rFonts w:hint="default" w:ascii="Times New Roman" w:hAnsi="Times New Roman" w:eastAsia="CESI仿宋-GB2312" w:cs="Times New Roman"/>
          <w:sz w:val="32"/>
          <w:szCs w:val="32"/>
          <w:lang w:val="en-US" w:eastAsia="zh-CN"/>
        </w:rPr>
        <w:t>1</w:t>
      </w:r>
      <w:r>
        <w:rPr>
          <w:rFonts w:hint="default" w:ascii="CESI仿宋-GB2312" w:hAnsi="CESI仿宋-GB2312" w:eastAsia="CESI仿宋-GB2312" w:cs="CESI仿宋-GB2312"/>
          <w:sz w:val="32"/>
          <w:szCs w:val="32"/>
          <w:lang w:val="en-US" w:eastAsia="zh-CN"/>
        </w:rPr>
        <w:t>）请按照《监管规则适用指引</w:t>
      </w:r>
      <w:r>
        <w:rPr>
          <w:rFonts w:hint="eastAsia" w:ascii="CESI仿宋-GB2312" w:hAnsi="CESI仿宋-GB2312" w:eastAsia="CESI仿宋-GB2312" w:cs="CESI仿宋-GB2312"/>
          <w:sz w:val="32"/>
          <w:szCs w:val="32"/>
          <w:lang w:val="en-US" w:eastAsia="zh-CN"/>
        </w:rPr>
        <w:t>——</w:t>
      </w:r>
      <w:r>
        <w:rPr>
          <w:rFonts w:hint="default" w:ascii="CESI仿宋-GB2312" w:hAnsi="CESI仿宋-GB2312" w:eastAsia="CESI仿宋-GB2312" w:cs="CESI仿宋-GB2312"/>
          <w:sz w:val="32"/>
          <w:szCs w:val="32"/>
          <w:lang w:val="en-US" w:eastAsia="zh-CN"/>
        </w:rPr>
        <w:t>境外发行上市类第</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号》对发行人及境内子公司的对外担保情况、税务合规情况、环境保护、安全生产等的合规情况、重大诉讼、仲裁或行政处罚情况进行核查，并出具明确结论性意见；（</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）请说明已建、在建及此次募投项目是否属于“高耗能”“高排放”项目，并提供相关依据。</w:t>
      </w:r>
    </w:p>
    <w:p w14:paraId="60F716D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五、关于本次发行上市方案：（</w:t>
      </w:r>
      <w:r>
        <w:rPr>
          <w:rFonts w:hint="default" w:ascii="Times New Roman" w:hAnsi="Times New Roman" w:eastAsia="CESI仿宋-GB2312" w:cs="Times New Roman"/>
          <w:sz w:val="32"/>
          <w:szCs w:val="32"/>
          <w:lang w:val="en-US" w:eastAsia="zh-CN"/>
        </w:rPr>
        <w:t>1</w:t>
      </w:r>
      <w:r>
        <w:rPr>
          <w:rFonts w:hint="default" w:ascii="CESI仿宋-GB2312" w:hAnsi="CESI仿宋-GB2312" w:eastAsia="CESI仿宋-GB2312" w:cs="CESI仿宋-GB2312"/>
          <w:sz w:val="32"/>
          <w:szCs w:val="32"/>
          <w:lang w:val="en-US" w:eastAsia="zh-CN"/>
        </w:rPr>
        <w:t>）请说明超额配售权行使前后本次拟发行股份数量与占比；（</w:t>
      </w:r>
      <w:r>
        <w:rPr>
          <w:rFonts w:hint="default" w:ascii="Times New Roman" w:hAnsi="Times New Roman" w:eastAsia="CESI仿宋-GB2312" w:cs="Times New Roman"/>
          <w:sz w:val="32"/>
          <w:szCs w:val="32"/>
          <w:lang w:val="en-US" w:eastAsia="zh-CN"/>
        </w:rPr>
        <w:t>2</w:t>
      </w:r>
      <w:r>
        <w:rPr>
          <w:rFonts w:hint="default" w:ascii="CESI仿宋-GB2312" w:hAnsi="CESI仿宋-GB2312" w:eastAsia="CESI仿宋-GB2312" w:cs="CESI仿宋-GB2312"/>
          <w:sz w:val="32"/>
          <w:szCs w:val="32"/>
          <w:lang w:val="en-US" w:eastAsia="zh-CN"/>
        </w:rPr>
        <w:t>）请列表说明在未行使超额配售权和全额行使超额配售权下，本次发行前后股权结构对比情况；（</w:t>
      </w:r>
      <w:r>
        <w:rPr>
          <w:rFonts w:hint="eastAsia" w:ascii="Times New Roman" w:hAnsi="Times New Roman" w:eastAsia="CESI仿宋-GB2312" w:cs="Times New Roman"/>
          <w:sz w:val="32"/>
          <w:szCs w:val="32"/>
          <w:lang w:val="en-US" w:eastAsia="zh-CN"/>
        </w:rPr>
        <w:t>3</w:t>
      </w:r>
      <w:r>
        <w:rPr>
          <w:rFonts w:hint="default" w:ascii="CESI仿宋-GB2312" w:hAnsi="CESI仿宋-GB2312" w:eastAsia="CESI仿宋-GB2312" w:cs="CESI仿宋-GB2312"/>
          <w:sz w:val="32"/>
          <w:szCs w:val="32"/>
          <w:lang w:val="en-US" w:eastAsia="zh-CN"/>
        </w:rPr>
        <w:t>）请说明境内外募投项目相关主管部门备案程序的办理进展。</w:t>
      </w:r>
    </w:p>
    <w:p w14:paraId="099577B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p w14:paraId="56DFB05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00"/>
    <w:family w:val="auto"/>
    <w:pitch w:val="default"/>
    <w:sig w:usb0="00000000" w:usb1="00000000" w:usb2="00000016" w:usb3="00000000" w:csb0="00040001"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EDE5C2B"/>
    <w:rsid w:val="0FF78455"/>
    <w:rsid w:val="0FF9EF93"/>
    <w:rsid w:val="171F6771"/>
    <w:rsid w:val="17F333E4"/>
    <w:rsid w:val="17FD84BC"/>
    <w:rsid w:val="185C7EE9"/>
    <w:rsid w:val="18FD6BD6"/>
    <w:rsid w:val="19FF753F"/>
    <w:rsid w:val="1AEB49DD"/>
    <w:rsid w:val="1B66F069"/>
    <w:rsid w:val="1BBF3550"/>
    <w:rsid w:val="1BEB3E34"/>
    <w:rsid w:val="1D4B0807"/>
    <w:rsid w:val="1F7A47D6"/>
    <w:rsid w:val="1F7E976D"/>
    <w:rsid w:val="1F7F633E"/>
    <w:rsid w:val="1FBE3D57"/>
    <w:rsid w:val="1FDFED82"/>
    <w:rsid w:val="21BB4486"/>
    <w:rsid w:val="221A9202"/>
    <w:rsid w:val="2453322D"/>
    <w:rsid w:val="255DE78B"/>
    <w:rsid w:val="25BED2A4"/>
    <w:rsid w:val="25ED5C0C"/>
    <w:rsid w:val="273ACB1E"/>
    <w:rsid w:val="27ACE030"/>
    <w:rsid w:val="291D2AE2"/>
    <w:rsid w:val="29FF12F0"/>
    <w:rsid w:val="2AF4F5B0"/>
    <w:rsid w:val="2B7AAE73"/>
    <w:rsid w:val="2BB37EEA"/>
    <w:rsid w:val="2C8F9EF0"/>
    <w:rsid w:val="2CBF98A1"/>
    <w:rsid w:val="2CFFC09F"/>
    <w:rsid w:val="2D3EEBAE"/>
    <w:rsid w:val="2E63AAAF"/>
    <w:rsid w:val="2EBF36B2"/>
    <w:rsid w:val="2FB7720B"/>
    <w:rsid w:val="2FD96C99"/>
    <w:rsid w:val="2FED94B0"/>
    <w:rsid w:val="2FF5E8BD"/>
    <w:rsid w:val="2FFB93B4"/>
    <w:rsid w:val="2FFE7ADD"/>
    <w:rsid w:val="332FD987"/>
    <w:rsid w:val="33FD4772"/>
    <w:rsid w:val="33FF0EAD"/>
    <w:rsid w:val="33FF9C5F"/>
    <w:rsid w:val="351E34E4"/>
    <w:rsid w:val="355FF2F3"/>
    <w:rsid w:val="35B33B6C"/>
    <w:rsid w:val="35BD5691"/>
    <w:rsid w:val="36FFC8F1"/>
    <w:rsid w:val="37FE54D4"/>
    <w:rsid w:val="37FFA508"/>
    <w:rsid w:val="38CFA6E9"/>
    <w:rsid w:val="395F23BC"/>
    <w:rsid w:val="397FAC8B"/>
    <w:rsid w:val="39CF5566"/>
    <w:rsid w:val="39EBA98D"/>
    <w:rsid w:val="3B2ECEBA"/>
    <w:rsid w:val="3BF300A6"/>
    <w:rsid w:val="3BF7C82A"/>
    <w:rsid w:val="3BF93528"/>
    <w:rsid w:val="3BFBFA46"/>
    <w:rsid w:val="3CFBF99C"/>
    <w:rsid w:val="3D3F6678"/>
    <w:rsid w:val="3D4EADB2"/>
    <w:rsid w:val="3DE7E077"/>
    <w:rsid w:val="3DFF2E83"/>
    <w:rsid w:val="3EF7CE44"/>
    <w:rsid w:val="3EF9111C"/>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79F26"/>
    <w:rsid w:val="3FFD15DE"/>
    <w:rsid w:val="3FFF5109"/>
    <w:rsid w:val="3FFFF175"/>
    <w:rsid w:val="40ABFD97"/>
    <w:rsid w:val="43BF1CD8"/>
    <w:rsid w:val="43F7B792"/>
    <w:rsid w:val="4424A0AE"/>
    <w:rsid w:val="457C5809"/>
    <w:rsid w:val="467EA25A"/>
    <w:rsid w:val="46FB3128"/>
    <w:rsid w:val="47FC3E76"/>
    <w:rsid w:val="47FD554F"/>
    <w:rsid w:val="4AFC1F7C"/>
    <w:rsid w:val="4BDF6884"/>
    <w:rsid w:val="4BE753ED"/>
    <w:rsid w:val="4DFCCF35"/>
    <w:rsid w:val="4F67EC1C"/>
    <w:rsid w:val="4F78B548"/>
    <w:rsid w:val="4F7A5AEA"/>
    <w:rsid w:val="4F7EDC3A"/>
    <w:rsid w:val="4F7EF74C"/>
    <w:rsid w:val="4F9F7159"/>
    <w:rsid w:val="4FD555C3"/>
    <w:rsid w:val="4FF50376"/>
    <w:rsid w:val="527B91EB"/>
    <w:rsid w:val="52C92FE1"/>
    <w:rsid w:val="537B2CCB"/>
    <w:rsid w:val="537FE4CB"/>
    <w:rsid w:val="53AF762D"/>
    <w:rsid w:val="53F9EC31"/>
    <w:rsid w:val="53FD0B5F"/>
    <w:rsid w:val="53FF4AD4"/>
    <w:rsid w:val="55965AAA"/>
    <w:rsid w:val="56732FAB"/>
    <w:rsid w:val="56DEE44E"/>
    <w:rsid w:val="575F59D4"/>
    <w:rsid w:val="577F03F8"/>
    <w:rsid w:val="57AF7DA0"/>
    <w:rsid w:val="59DE6059"/>
    <w:rsid w:val="59EAA982"/>
    <w:rsid w:val="59FDEF05"/>
    <w:rsid w:val="5B3A80D2"/>
    <w:rsid w:val="5B55A5DE"/>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20A7"/>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5B46D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BF003"/>
    <w:rsid w:val="6F3CEBE0"/>
    <w:rsid w:val="6F63236F"/>
    <w:rsid w:val="6F6D7C76"/>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DEA937"/>
    <w:rsid w:val="73FEEA08"/>
    <w:rsid w:val="73FF2041"/>
    <w:rsid w:val="73FF3BBD"/>
    <w:rsid w:val="73FF9036"/>
    <w:rsid w:val="745FCC1D"/>
    <w:rsid w:val="74FBFD6F"/>
    <w:rsid w:val="75794409"/>
    <w:rsid w:val="759E100F"/>
    <w:rsid w:val="75AFF9B6"/>
    <w:rsid w:val="75E209CB"/>
    <w:rsid w:val="75EF07AF"/>
    <w:rsid w:val="75F74F3A"/>
    <w:rsid w:val="765DCDCE"/>
    <w:rsid w:val="76691F3F"/>
    <w:rsid w:val="767EB524"/>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7265A"/>
    <w:rsid w:val="77FDDFEE"/>
    <w:rsid w:val="77FEFAD1"/>
    <w:rsid w:val="77FF032B"/>
    <w:rsid w:val="77FF0AD3"/>
    <w:rsid w:val="77FF3978"/>
    <w:rsid w:val="77FF6C3B"/>
    <w:rsid w:val="77FF90FF"/>
    <w:rsid w:val="77FFC8CB"/>
    <w:rsid w:val="77FFDC5B"/>
    <w:rsid w:val="78DFC3FA"/>
    <w:rsid w:val="78F73F22"/>
    <w:rsid w:val="797A2F6C"/>
    <w:rsid w:val="798BAA92"/>
    <w:rsid w:val="79AF1587"/>
    <w:rsid w:val="79BF3A2D"/>
    <w:rsid w:val="79D538E0"/>
    <w:rsid w:val="79FBA84A"/>
    <w:rsid w:val="79FF9C64"/>
    <w:rsid w:val="79FF9EB5"/>
    <w:rsid w:val="7A679CA7"/>
    <w:rsid w:val="7A6E21A3"/>
    <w:rsid w:val="7A7C278B"/>
    <w:rsid w:val="7ADFF88D"/>
    <w:rsid w:val="7AFCF9F8"/>
    <w:rsid w:val="7AFDCF84"/>
    <w:rsid w:val="7AFE641E"/>
    <w:rsid w:val="7AFEA724"/>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2EBE"/>
    <w:rsid w:val="7BFFAB07"/>
    <w:rsid w:val="7C6A234D"/>
    <w:rsid w:val="7CBA4E74"/>
    <w:rsid w:val="7CBBAF00"/>
    <w:rsid w:val="7CBC4E39"/>
    <w:rsid w:val="7CBF9F3A"/>
    <w:rsid w:val="7CF6C0A0"/>
    <w:rsid w:val="7CF7E1EF"/>
    <w:rsid w:val="7CF9FD3E"/>
    <w:rsid w:val="7CFB540D"/>
    <w:rsid w:val="7D6F0DCC"/>
    <w:rsid w:val="7D70285C"/>
    <w:rsid w:val="7D7F1013"/>
    <w:rsid w:val="7D7FE6EC"/>
    <w:rsid w:val="7DA1927B"/>
    <w:rsid w:val="7DBF0E00"/>
    <w:rsid w:val="7DBFD159"/>
    <w:rsid w:val="7DD98CE9"/>
    <w:rsid w:val="7DDFE5A8"/>
    <w:rsid w:val="7DEE8249"/>
    <w:rsid w:val="7DEFD2A7"/>
    <w:rsid w:val="7DF35C97"/>
    <w:rsid w:val="7DFA5EB4"/>
    <w:rsid w:val="7DFE8840"/>
    <w:rsid w:val="7DFF6F21"/>
    <w:rsid w:val="7E5C34B7"/>
    <w:rsid w:val="7E772135"/>
    <w:rsid w:val="7E8FE8CD"/>
    <w:rsid w:val="7EAAFBC1"/>
    <w:rsid w:val="7EB8C5C1"/>
    <w:rsid w:val="7EBF9F84"/>
    <w:rsid w:val="7EDB28BC"/>
    <w:rsid w:val="7EDE3C4C"/>
    <w:rsid w:val="7EDEF023"/>
    <w:rsid w:val="7EEF45C6"/>
    <w:rsid w:val="7EF7F140"/>
    <w:rsid w:val="7EFD3653"/>
    <w:rsid w:val="7EFDDD58"/>
    <w:rsid w:val="7EFF0BB3"/>
    <w:rsid w:val="7EFFA2BF"/>
    <w:rsid w:val="7F1D2CA1"/>
    <w:rsid w:val="7F3948BB"/>
    <w:rsid w:val="7F3ED46F"/>
    <w:rsid w:val="7F4F01E0"/>
    <w:rsid w:val="7F5F7E4C"/>
    <w:rsid w:val="7F6256A8"/>
    <w:rsid w:val="7F799961"/>
    <w:rsid w:val="7F7B1B05"/>
    <w:rsid w:val="7F7BD5CC"/>
    <w:rsid w:val="7F7E81B4"/>
    <w:rsid w:val="7F7F2DDA"/>
    <w:rsid w:val="7F7FA5A3"/>
    <w:rsid w:val="7F7FDEB3"/>
    <w:rsid w:val="7F7FE25F"/>
    <w:rsid w:val="7F7FEEDD"/>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3EEC"/>
    <w:rsid w:val="7FDFDBA0"/>
    <w:rsid w:val="7FE58FF7"/>
    <w:rsid w:val="7FE67113"/>
    <w:rsid w:val="7FE7F3E7"/>
    <w:rsid w:val="7FE8BEE1"/>
    <w:rsid w:val="7FED3050"/>
    <w:rsid w:val="7FED8308"/>
    <w:rsid w:val="7FEF23A5"/>
    <w:rsid w:val="7FEFA0C2"/>
    <w:rsid w:val="7FF01D11"/>
    <w:rsid w:val="7FF7769A"/>
    <w:rsid w:val="7FF7DCF2"/>
    <w:rsid w:val="7FF89EF2"/>
    <w:rsid w:val="7FFDC7FA"/>
    <w:rsid w:val="7FFFAE8B"/>
    <w:rsid w:val="7FFFB123"/>
    <w:rsid w:val="7FFFC4C4"/>
    <w:rsid w:val="7FFFCE12"/>
    <w:rsid w:val="7FFFF313"/>
    <w:rsid w:val="8E1F765E"/>
    <w:rsid w:val="8F728CFC"/>
    <w:rsid w:val="8FF7DE57"/>
    <w:rsid w:val="8FFF5C48"/>
    <w:rsid w:val="97FAADA5"/>
    <w:rsid w:val="97FF31FE"/>
    <w:rsid w:val="9A5B76D0"/>
    <w:rsid w:val="9B339AF2"/>
    <w:rsid w:val="9BE33342"/>
    <w:rsid w:val="9CFFFE03"/>
    <w:rsid w:val="9DBEE900"/>
    <w:rsid w:val="9DFD1896"/>
    <w:rsid w:val="9E6782C0"/>
    <w:rsid w:val="9EBED305"/>
    <w:rsid w:val="9EFF6EE9"/>
    <w:rsid w:val="9F7370FE"/>
    <w:rsid w:val="9F7EA27E"/>
    <w:rsid w:val="9FA346E3"/>
    <w:rsid w:val="9FDED63D"/>
    <w:rsid w:val="9FFF061C"/>
    <w:rsid w:val="9FFFF6A4"/>
    <w:rsid w:val="A2BE69C2"/>
    <w:rsid w:val="A7636F25"/>
    <w:rsid w:val="A7667E3B"/>
    <w:rsid w:val="AAEC6413"/>
    <w:rsid w:val="AB5FD59D"/>
    <w:rsid w:val="AB7F36E3"/>
    <w:rsid w:val="ABE5C066"/>
    <w:rsid w:val="ACB750D5"/>
    <w:rsid w:val="ADDF0B6F"/>
    <w:rsid w:val="AE3D304F"/>
    <w:rsid w:val="AE7A6A90"/>
    <w:rsid w:val="AF5D9140"/>
    <w:rsid w:val="AF8F56D0"/>
    <w:rsid w:val="AFDF8E1C"/>
    <w:rsid w:val="AFFBD211"/>
    <w:rsid w:val="AFFF1F32"/>
    <w:rsid w:val="B1F9A0F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2FB838"/>
    <w:rsid w:val="BD3B417B"/>
    <w:rsid w:val="BDADC548"/>
    <w:rsid w:val="BDFB1227"/>
    <w:rsid w:val="BE4F8AA4"/>
    <w:rsid w:val="BE6F8DDC"/>
    <w:rsid w:val="BE75A388"/>
    <w:rsid w:val="BE7DE541"/>
    <w:rsid w:val="BEAD8650"/>
    <w:rsid w:val="BEC57CB7"/>
    <w:rsid w:val="BED571C1"/>
    <w:rsid w:val="BEDF4EA3"/>
    <w:rsid w:val="BEF31206"/>
    <w:rsid w:val="BEFB11D2"/>
    <w:rsid w:val="BEFF429B"/>
    <w:rsid w:val="BF3B0C95"/>
    <w:rsid w:val="BF5F1AE9"/>
    <w:rsid w:val="BF6D8282"/>
    <w:rsid w:val="BF7511AB"/>
    <w:rsid w:val="BF7F7484"/>
    <w:rsid w:val="BFA631D0"/>
    <w:rsid w:val="BFAFDEA2"/>
    <w:rsid w:val="BFB7475C"/>
    <w:rsid w:val="BFB7EF86"/>
    <w:rsid w:val="BFBF4015"/>
    <w:rsid w:val="BFBF625C"/>
    <w:rsid w:val="BFBFCD53"/>
    <w:rsid w:val="BFC95E37"/>
    <w:rsid w:val="BFD5D952"/>
    <w:rsid w:val="BFDBFE4C"/>
    <w:rsid w:val="BFDDA89D"/>
    <w:rsid w:val="BFDEFE84"/>
    <w:rsid w:val="BFDF0EC3"/>
    <w:rsid w:val="BFE75957"/>
    <w:rsid w:val="BFEBA850"/>
    <w:rsid w:val="BFEF7422"/>
    <w:rsid w:val="BFF434F6"/>
    <w:rsid w:val="BFF92596"/>
    <w:rsid w:val="BFFB9147"/>
    <w:rsid w:val="BFFF360C"/>
    <w:rsid w:val="BFFF5208"/>
    <w:rsid w:val="C5DD63A1"/>
    <w:rsid w:val="C7F72922"/>
    <w:rsid w:val="CB5A82CA"/>
    <w:rsid w:val="CBD695B1"/>
    <w:rsid w:val="CBD7963E"/>
    <w:rsid w:val="CBF741DF"/>
    <w:rsid w:val="CD3790F8"/>
    <w:rsid w:val="CDB6DE81"/>
    <w:rsid w:val="CDFAF5B4"/>
    <w:rsid w:val="CF6F1FEB"/>
    <w:rsid w:val="CF6FD68A"/>
    <w:rsid w:val="CF850594"/>
    <w:rsid w:val="CFBE415F"/>
    <w:rsid w:val="CFE39D61"/>
    <w:rsid w:val="CFEFC41B"/>
    <w:rsid w:val="CFF294CF"/>
    <w:rsid w:val="CFFD5964"/>
    <w:rsid w:val="D28FCB53"/>
    <w:rsid w:val="D2AEFD39"/>
    <w:rsid w:val="D38F5BB0"/>
    <w:rsid w:val="D3FE6116"/>
    <w:rsid w:val="D47E7E86"/>
    <w:rsid w:val="D4DA6222"/>
    <w:rsid w:val="D4EFDF5B"/>
    <w:rsid w:val="D57C06C7"/>
    <w:rsid w:val="D5BFE35E"/>
    <w:rsid w:val="D5D517EA"/>
    <w:rsid w:val="D5FDA202"/>
    <w:rsid w:val="D637E125"/>
    <w:rsid w:val="D67F3187"/>
    <w:rsid w:val="D6C54BFB"/>
    <w:rsid w:val="D6FF5451"/>
    <w:rsid w:val="D779B982"/>
    <w:rsid w:val="D77FCA6E"/>
    <w:rsid w:val="D7A30320"/>
    <w:rsid w:val="D7BF209D"/>
    <w:rsid w:val="D7BF4320"/>
    <w:rsid w:val="D7E2106E"/>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9BD96"/>
    <w:rsid w:val="DEEE49F4"/>
    <w:rsid w:val="DEFD4576"/>
    <w:rsid w:val="DEFDBADA"/>
    <w:rsid w:val="DEFF8C55"/>
    <w:rsid w:val="DF57E490"/>
    <w:rsid w:val="DF7ECD6C"/>
    <w:rsid w:val="DFAFAA8F"/>
    <w:rsid w:val="DFB77093"/>
    <w:rsid w:val="DFBA9CF4"/>
    <w:rsid w:val="DFBB2C2A"/>
    <w:rsid w:val="DFCD5F7D"/>
    <w:rsid w:val="DFD9E41F"/>
    <w:rsid w:val="DFE5A22D"/>
    <w:rsid w:val="DFE60B53"/>
    <w:rsid w:val="DFE624D7"/>
    <w:rsid w:val="DFE717B9"/>
    <w:rsid w:val="DFE7E878"/>
    <w:rsid w:val="DFEF17C0"/>
    <w:rsid w:val="DFF77525"/>
    <w:rsid w:val="E3277C0C"/>
    <w:rsid w:val="E3A3D90B"/>
    <w:rsid w:val="E3B833C4"/>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BF7FDDA"/>
    <w:rsid w:val="EBFE2778"/>
    <w:rsid w:val="ECEFE2D1"/>
    <w:rsid w:val="ED78A4F9"/>
    <w:rsid w:val="ED7F4B20"/>
    <w:rsid w:val="ED7FEABE"/>
    <w:rsid w:val="ED8EA64C"/>
    <w:rsid w:val="ED8FADDA"/>
    <w:rsid w:val="EDA72A91"/>
    <w:rsid w:val="EDBD09A9"/>
    <w:rsid w:val="EDBFC565"/>
    <w:rsid w:val="EDE59D21"/>
    <w:rsid w:val="EDE77F53"/>
    <w:rsid w:val="EDF530E5"/>
    <w:rsid w:val="EDF5B704"/>
    <w:rsid w:val="EE5B869C"/>
    <w:rsid w:val="EE6F55EF"/>
    <w:rsid w:val="EE713F0E"/>
    <w:rsid w:val="EEDF1829"/>
    <w:rsid w:val="EEDFA629"/>
    <w:rsid w:val="EEE7BB01"/>
    <w:rsid w:val="EEEEA120"/>
    <w:rsid w:val="EEEF1E07"/>
    <w:rsid w:val="EEFB475E"/>
    <w:rsid w:val="EEFBB1C8"/>
    <w:rsid w:val="EF78DD1B"/>
    <w:rsid w:val="EF7E0537"/>
    <w:rsid w:val="EFA5ED1A"/>
    <w:rsid w:val="EFAD22A7"/>
    <w:rsid w:val="EFBFA6BD"/>
    <w:rsid w:val="EFCEC632"/>
    <w:rsid w:val="EFDAA52B"/>
    <w:rsid w:val="EFDFED44"/>
    <w:rsid w:val="EFF373AF"/>
    <w:rsid w:val="EFF489A9"/>
    <w:rsid w:val="EFFBADD8"/>
    <w:rsid w:val="EFFCA10E"/>
    <w:rsid w:val="EFFF6804"/>
    <w:rsid w:val="EFFFD6CB"/>
    <w:rsid w:val="F1789489"/>
    <w:rsid w:val="F24F6B58"/>
    <w:rsid w:val="F2EFC63D"/>
    <w:rsid w:val="F2FD4492"/>
    <w:rsid w:val="F2FF67FB"/>
    <w:rsid w:val="F369CD34"/>
    <w:rsid w:val="F3AE3962"/>
    <w:rsid w:val="F3F7CD72"/>
    <w:rsid w:val="F3FBBB12"/>
    <w:rsid w:val="F3FF76A6"/>
    <w:rsid w:val="F4BFF2C7"/>
    <w:rsid w:val="F4EEF4B8"/>
    <w:rsid w:val="F4FE6FAB"/>
    <w:rsid w:val="F4FFD0CC"/>
    <w:rsid w:val="F55F092F"/>
    <w:rsid w:val="F56F62A3"/>
    <w:rsid w:val="F57CB068"/>
    <w:rsid w:val="F5DB4A6F"/>
    <w:rsid w:val="F5DDF558"/>
    <w:rsid w:val="F5FD924F"/>
    <w:rsid w:val="F651E89F"/>
    <w:rsid w:val="F65FC488"/>
    <w:rsid w:val="F66FFFBE"/>
    <w:rsid w:val="F6795092"/>
    <w:rsid w:val="F67F1AA1"/>
    <w:rsid w:val="F697D47C"/>
    <w:rsid w:val="F6DFBBD0"/>
    <w:rsid w:val="F6FF736B"/>
    <w:rsid w:val="F6FF8ABB"/>
    <w:rsid w:val="F76FC05C"/>
    <w:rsid w:val="F77174D9"/>
    <w:rsid w:val="F7736D80"/>
    <w:rsid w:val="F77B17AA"/>
    <w:rsid w:val="F77ED74D"/>
    <w:rsid w:val="F7B3069E"/>
    <w:rsid w:val="F7DE2618"/>
    <w:rsid w:val="F7EFC7DD"/>
    <w:rsid w:val="F7F4DEE9"/>
    <w:rsid w:val="F7FC03B9"/>
    <w:rsid w:val="F7FF8BC6"/>
    <w:rsid w:val="F91FCA98"/>
    <w:rsid w:val="F96776E3"/>
    <w:rsid w:val="F97331AD"/>
    <w:rsid w:val="F99E6094"/>
    <w:rsid w:val="F9CB7EDE"/>
    <w:rsid w:val="F9EF4047"/>
    <w:rsid w:val="F9F77072"/>
    <w:rsid w:val="FAD719C1"/>
    <w:rsid w:val="FAF5F95B"/>
    <w:rsid w:val="FAFFD3F9"/>
    <w:rsid w:val="FB1DE4C2"/>
    <w:rsid w:val="FB2F9C36"/>
    <w:rsid w:val="FB3D1DB8"/>
    <w:rsid w:val="FB3E0F69"/>
    <w:rsid w:val="FB61C81C"/>
    <w:rsid w:val="FB7BB860"/>
    <w:rsid w:val="FB7D38C0"/>
    <w:rsid w:val="FB8B557E"/>
    <w:rsid w:val="FB9DC6A3"/>
    <w:rsid w:val="FBB35640"/>
    <w:rsid w:val="FBCF82A1"/>
    <w:rsid w:val="FBD749A8"/>
    <w:rsid w:val="FBDA9BE0"/>
    <w:rsid w:val="FBEADAD9"/>
    <w:rsid w:val="FBFACBD0"/>
    <w:rsid w:val="FBFB2C84"/>
    <w:rsid w:val="FBFB2FCA"/>
    <w:rsid w:val="FBFDA5AC"/>
    <w:rsid w:val="FBFE2026"/>
    <w:rsid w:val="FC5FE86C"/>
    <w:rsid w:val="FC649F0B"/>
    <w:rsid w:val="FC6F6A3D"/>
    <w:rsid w:val="FC79B761"/>
    <w:rsid w:val="FC7B643D"/>
    <w:rsid w:val="FC7FDC4A"/>
    <w:rsid w:val="FCA3081F"/>
    <w:rsid w:val="FCE627D3"/>
    <w:rsid w:val="FCF669A2"/>
    <w:rsid w:val="FD310758"/>
    <w:rsid w:val="FD5F5388"/>
    <w:rsid w:val="FD5FC2CA"/>
    <w:rsid w:val="FD7F35EC"/>
    <w:rsid w:val="FDBFF543"/>
    <w:rsid w:val="FDDA93BB"/>
    <w:rsid w:val="FDDFDF34"/>
    <w:rsid w:val="FDDFFD9A"/>
    <w:rsid w:val="FDFD41F0"/>
    <w:rsid w:val="FDFE9EFA"/>
    <w:rsid w:val="FDFF455E"/>
    <w:rsid w:val="FE2A584A"/>
    <w:rsid w:val="FE398695"/>
    <w:rsid w:val="FE572BBB"/>
    <w:rsid w:val="FE5D8553"/>
    <w:rsid w:val="FE6DAACC"/>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76EF"/>
    <w:rsid w:val="FF17A3A0"/>
    <w:rsid w:val="FF328199"/>
    <w:rsid w:val="FF3522AB"/>
    <w:rsid w:val="FF3EDD41"/>
    <w:rsid w:val="FF533F7B"/>
    <w:rsid w:val="FF5BD2D0"/>
    <w:rsid w:val="FF5F50FC"/>
    <w:rsid w:val="FF73E0BC"/>
    <w:rsid w:val="FF7F5FA5"/>
    <w:rsid w:val="FFAE1255"/>
    <w:rsid w:val="FFAE75CC"/>
    <w:rsid w:val="FFAE7999"/>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4F612"/>
    <w:rsid w:val="FFF5A8EC"/>
    <w:rsid w:val="FFF672A6"/>
    <w:rsid w:val="FFF96D96"/>
    <w:rsid w:val="FFFAFCDD"/>
    <w:rsid w:val="FFFC471C"/>
    <w:rsid w:val="FFFC7FA0"/>
    <w:rsid w:val="FFFD0A03"/>
    <w:rsid w:val="FFFD39A1"/>
    <w:rsid w:val="FFFDC110"/>
    <w:rsid w:val="FFFDE60F"/>
    <w:rsid w:val="FFFE004A"/>
    <w:rsid w:val="FFFE5E5E"/>
    <w:rsid w:val="FFFF2027"/>
    <w:rsid w:val="FFFF53AB"/>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2023-12-10T17:34:00Z</dcterms:created>
  <dc:creator>csrc</dc:creator>
  <cp:lastModifiedBy>csrc</cp:lastModifiedBy>
  <dcterms:modified xsi:type="dcterms:W3CDTF">2025-08-29T15:41:18Z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29C874F50C01FB39A4F57968942A96F4_43</vt:lpwstr>
  </property>
</Properties>
</file>