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2397" w14:textId="77777777" w:rsidR="004C5A70" w:rsidRDefault="004C5A70">
      <w:pPr>
        <w:jc w:val="center"/>
        <w:rPr>
          <w:rFonts w:ascii="仿宋_GB2312" w:eastAsia="仿宋_GB2312" w:hAnsi="仿宋_GB2312" w:cs="仿宋_GB2312"/>
          <w:bCs/>
          <w:sz w:val="32"/>
          <w:szCs w:val="32"/>
        </w:rPr>
      </w:pPr>
    </w:p>
    <w:p w14:paraId="37C31B71" w14:textId="77777777" w:rsidR="004C5A70" w:rsidRDefault="004C5A70">
      <w:pPr>
        <w:jc w:val="center"/>
        <w:rPr>
          <w:rFonts w:ascii="仿宋_GB2312" w:eastAsia="仿宋_GB2312" w:hAnsi="仿宋_GB2312" w:cs="仿宋_GB2312"/>
          <w:bCs/>
          <w:sz w:val="32"/>
          <w:szCs w:val="32"/>
        </w:rPr>
      </w:pPr>
    </w:p>
    <w:p w14:paraId="530091BF" w14:textId="77777777" w:rsidR="004C5A70" w:rsidRDefault="00CD5382">
      <w:pPr>
        <w:jc w:val="center"/>
        <w:rPr>
          <w:rFonts w:ascii="仿宋_GB2312" w:eastAsia="仿宋_GB2312" w:hAnsi="仿宋_GB2312" w:cs="仿宋_GB2312"/>
          <w:sz w:val="32"/>
          <w:szCs w:val="32"/>
        </w:rPr>
      </w:pPr>
      <w:r>
        <w:rPr>
          <w:rFonts w:asciiTheme="majorEastAsia" w:eastAsiaTheme="majorEastAsia" w:hAnsiTheme="majorEastAsia" w:cstheme="majorEastAsia" w:hint="eastAsia"/>
          <w:bCs/>
          <w:sz w:val="44"/>
          <w:szCs w:val="44"/>
        </w:rPr>
        <w:t>证券基金经营机构信息技术管理办法</w:t>
      </w:r>
    </w:p>
    <w:p w14:paraId="57E4221B" w14:textId="77777777" w:rsidR="004C5A70" w:rsidRDefault="00CD5382">
      <w:pPr>
        <w:pStyle w:val="a0"/>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152</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179</w:t>
      </w:r>
      <w:r>
        <w:rPr>
          <w:rFonts w:ascii="楷体_GB2312" w:eastAsia="楷体_GB2312" w:hAnsi="楷体_GB2312" w:cs="楷体_GB2312" w:hint="eastAsia"/>
          <w:sz w:val="32"/>
          <w:szCs w:val="32"/>
        </w:rPr>
        <w:t>号《关于修改、废止部分证券期货规章的决定》修订</w:t>
      </w:r>
      <w:r>
        <w:rPr>
          <w:rFonts w:ascii="楷体_GB2312" w:eastAsia="楷体_GB2312" w:hAnsi="楷体_GB2312" w:cs="楷体_GB2312" w:hint="eastAsia"/>
          <w:sz w:val="32"/>
          <w:szCs w:val="32"/>
        </w:rPr>
        <w:t>）</w:t>
      </w:r>
    </w:p>
    <w:p w14:paraId="65FD37DA" w14:textId="77777777" w:rsidR="004C5A70" w:rsidRDefault="004C5A70">
      <w:pPr>
        <w:jc w:val="center"/>
        <w:rPr>
          <w:rFonts w:ascii="仿宋_GB2312" w:eastAsia="仿宋_GB2312" w:hAnsi="仿宋_GB2312" w:cs="仿宋_GB2312"/>
          <w:bCs/>
          <w:sz w:val="32"/>
          <w:szCs w:val="32"/>
        </w:rPr>
      </w:pPr>
    </w:p>
    <w:p w14:paraId="3E54A26D" w14:textId="77777777" w:rsidR="004C5A70" w:rsidRDefault="00CD5382">
      <w:pPr>
        <w:overflowPunct w:val="0"/>
        <w:jc w:val="center"/>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14:paraId="4FE80F95" w14:textId="77777777" w:rsidR="004C5A70" w:rsidRDefault="004C5A70">
      <w:pPr>
        <w:overflowPunct w:val="0"/>
        <w:rPr>
          <w:rFonts w:ascii="仿宋_GB2312" w:eastAsia="仿宋_GB2312" w:hAnsi="仿宋_GB2312" w:cs="仿宋_GB2312"/>
          <w:bCs/>
          <w:sz w:val="32"/>
          <w:szCs w:val="32"/>
        </w:rPr>
      </w:pPr>
    </w:p>
    <w:p w14:paraId="14AA94C2"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为加强证券基金经营机构信息技术管理，保障证券基金行业信息系统安全、合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运行，保护投资者合法权益，根据《证券法》、《证券投资基金法》、《证券公司监督管理条例》等法律法规，制定本办法。</w:t>
      </w:r>
    </w:p>
    <w:p w14:paraId="6F1990D8" w14:textId="77777777" w:rsidR="004C5A70" w:rsidRDefault="00CD5382">
      <w:pPr>
        <w:tabs>
          <w:tab w:val="left" w:pos="1890"/>
        </w:tabs>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证券基金经营机构借助信息技术手段从事证券基金业务活动，信息技术服务机构</w:t>
      </w:r>
      <w:r>
        <w:rPr>
          <w:rFonts w:ascii="仿宋_GB2312" w:eastAsia="仿宋_GB2312" w:hAnsi="仿宋_GB2312" w:cs="仿宋_GB2312" w:hint="eastAsia"/>
          <w:bCs/>
          <w:sz w:val="32"/>
          <w:szCs w:val="32"/>
        </w:rPr>
        <w:t>为</w:t>
      </w:r>
      <w:r>
        <w:rPr>
          <w:rFonts w:ascii="仿宋_GB2312" w:eastAsia="仿宋_GB2312" w:hAnsi="仿宋_GB2312" w:cs="仿宋_GB2312" w:hint="eastAsia"/>
          <w:bCs/>
          <w:sz w:val="32"/>
          <w:szCs w:val="32"/>
        </w:rPr>
        <w:t>证券基金业务活动提供信息技术服务，适用本办法。</w:t>
      </w:r>
    </w:p>
    <w:p w14:paraId="42D69B6A" w14:textId="77777777" w:rsidR="004C5A70" w:rsidRDefault="00CD5382">
      <w:pPr>
        <w:tabs>
          <w:tab w:val="left" w:pos="1890"/>
        </w:tabs>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本办法所称</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经营机构，是指</w:t>
      </w:r>
      <w:r>
        <w:rPr>
          <w:rFonts w:ascii="仿宋_GB2312" w:eastAsia="仿宋_GB2312" w:hAnsi="仿宋_GB2312" w:cs="仿宋_GB2312" w:hint="eastAsia"/>
          <w:bCs/>
          <w:sz w:val="32"/>
          <w:szCs w:val="32"/>
        </w:rPr>
        <w:t>经中国证监会批准</w:t>
      </w:r>
      <w:r>
        <w:rPr>
          <w:rFonts w:ascii="仿宋_GB2312" w:eastAsia="仿宋_GB2312" w:hAnsi="仿宋_GB2312" w:cs="仿宋_GB2312" w:hint="eastAsia"/>
          <w:bCs/>
          <w:sz w:val="32"/>
          <w:szCs w:val="32"/>
        </w:rPr>
        <w:t>在境内设立的证券公司</w:t>
      </w:r>
      <w:r>
        <w:rPr>
          <w:rFonts w:ascii="仿宋_GB2312" w:eastAsia="仿宋_GB2312" w:hAnsi="仿宋_GB2312" w:cs="仿宋_GB2312" w:hint="eastAsia"/>
          <w:bCs/>
          <w:sz w:val="32"/>
          <w:szCs w:val="32"/>
        </w:rPr>
        <w:t>和管理公开募集基金的基金管理公司（以下简称基金管理公司）。</w:t>
      </w:r>
    </w:p>
    <w:p w14:paraId="3E150F8B"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本办法所称信息技术服务机构，是指为</w:t>
      </w:r>
      <w:r>
        <w:rPr>
          <w:rFonts w:ascii="仿宋_GB2312" w:eastAsia="仿宋_GB2312" w:hAnsi="仿宋_GB2312" w:cs="仿宋_GB2312" w:hint="eastAsia"/>
          <w:bCs/>
          <w:sz w:val="32"/>
          <w:szCs w:val="32"/>
        </w:rPr>
        <w:t>证券基金业务</w:t>
      </w:r>
      <w:r>
        <w:rPr>
          <w:rFonts w:ascii="仿宋_GB2312" w:eastAsia="仿宋_GB2312" w:hAnsi="仿宋_GB2312" w:cs="仿宋_GB2312" w:hint="eastAsia"/>
          <w:bCs/>
          <w:sz w:val="32"/>
          <w:szCs w:val="32"/>
        </w:rPr>
        <w:t>活动</w:t>
      </w:r>
      <w:r>
        <w:rPr>
          <w:rFonts w:ascii="仿宋_GB2312" w:eastAsia="仿宋_GB2312" w:hAnsi="仿宋_GB2312" w:cs="仿宋_GB2312" w:hint="eastAsia"/>
          <w:bCs/>
          <w:sz w:val="32"/>
          <w:szCs w:val="32"/>
        </w:rPr>
        <w:t>提供信息</w:t>
      </w:r>
      <w:r>
        <w:rPr>
          <w:rFonts w:ascii="仿宋_GB2312" w:eastAsia="仿宋_GB2312" w:hAnsi="仿宋_GB2312" w:cs="仿宋_GB2312" w:hint="eastAsia"/>
          <w:bCs/>
          <w:sz w:val="32"/>
          <w:szCs w:val="32"/>
        </w:rPr>
        <w:t>技术</w:t>
      </w:r>
      <w:r>
        <w:rPr>
          <w:rFonts w:ascii="仿宋_GB2312" w:eastAsia="仿宋_GB2312" w:hAnsi="仿宋_GB2312" w:cs="仿宋_GB2312" w:hint="eastAsia"/>
          <w:bCs/>
          <w:sz w:val="32"/>
          <w:szCs w:val="32"/>
        </w:rPr>
        <w:t>服务的机构。信息技术服务的范围如下：</w:t>
      </w:r>
    </w:p>
    <w:p w14:paraId="49021FC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（一）重要信息系统的开发、测试、集成及测评；</w:t>
      </w:r>
    </w:p>
    <w:p w14:paraId="718954A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（二）重要信息系统的运维及日常安全管理；</w:t>
      </w:r>
    </w:p>
    <w:p w14:paraId="3C8087B2"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）中国证监会规定的其他情形。</w:t>
      </w:r>
    </w:p>
    <w:p w14:paraId="29E27E06"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以上机构统称证券基金经营与服务机构。</w:t>
      </w:r>
      <w:r>
        <w:rPr>
          <w:rFonts w:ascii="仿宋_GB2312" w:eastAsia="仿宋_GB2312" w:hAnsi="仿宋_GB2312" w:cs="仿宋_GB2312" w:hint="eastAsia"/>
          <w:bCs/>
          <w:sz w:val="32"/>
          <w:szCs w:val="32"/>
        </w:rPr>
        <w:tab/>
      </w:r>
    </w:p>
    <w:p w14:paraId="71097528"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经营机构是</w:t>
      </w:r>
      <w:r>
        <w:rPr>
          <w:rFonts w:ascii="仿宋_GB2312" w:eastAsia="仿宋_GB2312" w:hAnsi="仿宋_GB2312" w:cs="仿宋_GB2312" w:hint="eastAsia"/>
          <w:bCs/>
          <w:sz w:val="32"/>
          <w:szCs w:val="32"/>
        </w:rPr>
        <w:t>从事证券基金业务活动</w:t>
      </w:r>
      <w:r>
        <w:rPr>
          <w:rFonts w:ascii="仿宋_GB2312" w:eastAsia="仿宋_GB2312" w:hAnsi="仿宋_GB2312" w:cs="仿宋_GB2312" w:hint="eastAsia"/>
          <w:bCs/>
          <w:sz w:val="32"/>
          <w:szCs w:val="32"/>
        </w:rPr>
        <w:t>的责任主体，</w:t>
      </w:r>
      <w:r>
        <w:rPr>
          <w:rFonts w:ascii="仿宋_GB2312" w:eastAsia="仿宋_GB2312" w:hAnsi="仿宋_GB2312" w:cs="仿宋_GB2312" w:hint="eastAsia"/>
          <w:bCs/>
          <w:sz w:val="32"/>
          <w:szCs w:val="32"/>
        </w:rPr>
        <w:t>应当保障充足的信息技术投入，在依法合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、有效防范风险的前提下，充分利用现代信息技术手段完善客户服务体系、改进业务运营模式、提升内部管理水平、增强合</w:t>
      </w:r>
      <w:proofErr w:type="gramStart"/>
      <w:r>
        <w:rPr>
          <w:rFonts w:ascii="仿宋_GB2312" w:eastAsia="仿宋_GB2312" w:hAnsi="仿宋_GB2312" w:cs="仿宋_GB2312" w:hint="eastAsia"/>
          <w:bCs/>
          <w:sz w:val="32"/>
          <w:szCs w:val="32"/>
        </w:rPr>
        <w:t>规风控</w:t>
      </w:r>
      <w:proofErr w:type="gramEnd"/>
      <w:r>
        <w:rPr>
          <w:rFonts w:ascii="仿宋_GB2312" w:eastAsia="仿宋_GB2312" w:hAnsi="仿宋_GB2312" w:cs="仿宋_GB2312" w:hint="eastAsia"/>
          <w:bCs/>
          <w:sz w:val="32"/>
          <w:szCs w:val="32"/>
        </w:rPr>
        <w:t>能力，持续强化现代信息技术对证券基金业务活动的支撑作用。</w:t>
      </w:r>
    </w:p>
    <w:p w14:paraId="12E07C97" w14:textId="77777777" w:rsidR="004C5A70" w:rsidRDefault="00CD5382">
      <w:pPr>
        <w:tabs>
          <w:tab w:val="left" w:pos="1890"/>
        </w:tabs>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中国证监会及其派出机构依法对证券基金经营与服务机构</w:t>
      </w:r>
      <w:r>
        <w:rPr>
          <w:rFonts w:ascii="仿宋_GB2312" w:eastAsia="仿宋_GB2312" w:hAnsi="仿宋_GB2312" w:cs="仿宋_GB2312" w:hint="eastAsia"/>
          <w:bCs/>
          <w:sz w:val="32"/>
          <w:szCs w:val="32"/>
        </w:rPr>
        <w:t>借助信息技术手段从事证券基金业务活动或提供相关服务</w:t>
      </w:r>
      <w:r>
        <w:rPr>
          <w:rFonts w:ascii="仿宋_GB2312" w:eastAsia="仿宋_GB2312" w:hAnsi="仿宋_GB2312" w:cs="仿宋_GB2312" w:hint="eastAsia"/>
          <w:bCs/>
          <w:sz w:val="32"/>
          <w:szCs w:val="32"/>
        </w:rPr>
        <w:t>实施监督管理。</w:t>
      </w:r>
    </w:p>
    <w:p w14:paraId="4918667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中国证券业协会及中国证券投资基金业协会依照本办法制定和完善相关自律规则，对</w:t>
      </w:r>
      <w:r>
        <w:rPr>
          <w:rFonts w:ascii="仿宋_GB2312" w:eastAsia="仿宋_GB2312" w:hAnsi="仿宋_GB2312" w:cs="仿宋_GB2312" w:hint="eastAsia"/>
          <w:bCs/>
          <w:sz w:val="32"/>
          <w:szCs w:val="32"/>
        </w:rPr>
        <w:t>证券基金经营机构</w:t>
      </w:r>
      <w:r>
        <w:rPr>
          <w:rFonts w:ascii="仿宋_GB2312" w:eastAsia="仿宋_GB2312" w:hAnsi="仿宋_GB2312" w:cs="仿宋_GB2312" w:hint="eastAsia"/>
          <w:bCs/>
          <w:sz w:val="32"/>
          <w:szCs w:val="32"/>
        </w:rPr>
        <w:t>借助信息技术手段从事证券基金业务活动或提供相关服务实施自律管理</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 xml:space="preserve"> </w:t>
      </w:r>
    </w:p>
    <w:p w14:paraId="482023F2"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中证信息技术服务有限责任公司（以下简称中证信息）在中国证监会指导下制定相关</w:t>
      </w:r>
      <w:proofErr w:type="gramStart"/>
      <w:r>
        <w:rPr>
          <w:rFonts w:ascii="仿宋_GB2312" w:eastAsia="仿宋_GB2312" w:hAnsi="仿宋_GB2312" w:cs="仿宋_GB2312" w:hint="eastAsia"/>
          <w:bCs/>
          <w:sz w:val="32"/>
          <w:szCs w:val="32"/>
        </w:rPr>
        <w:t>配套业务</w:t>
      </w:r>
      <w:proofErr w:type="gramEnd"/>
      <w:r>
        <w:rPr>
          <w:rFonts w:ascii="仿宋_GB2312" w:eastAsia="仿宋_GB2312" w:hAnsi="仿宋_GB2312" w:cs="仿宋_GB2312" w:hint="eastAsia"/>
          <w:bCs/>
          <w:sz w:val="32"/>
          <w:szCs w:val="32"/>
        </w:rPr>
        <w:t>规则，协助开展信息技术相关</w:t>
      </w:r>
      <w:r>
        <w:rPr>
          <w:rFonts w:ascii="仿宋_GB2312" w:eastAsia="仿宋_GB2312" w:hAnsi="仿宋_GB2312" w:cs="仿宋_GB2312" w:hint="eastAsia"/>
          <w:bCs/>
          <w:sz w:val="32"/>
          <w:szCs w:val="32"/>
        </w:rPr>
        <w:lastRenderedPageBreak/>
        <w:t>备案、监测、检测和检查等工作。</w:t>
      </w:r>
    </w:p>
    <w:p w14:paraId="140FDBA6" w14:textId="77777777" w:rsidR="004C5A70" w:rsidRDefault="004C5A70">
      <w:pPr>
        <w:overflowPunct w:val="0"/>
        <w:rPr>
          <w:rFonts w:ascii="仿宋_GB2312" w:eastAsia="仿宋_GB2312" w:hAnsi="仿宋_GB2312" w:cs="仿宋_GB2312"/>
          <w:bCs/>
          <w:sz w:val="32"/>
          <w:szCs w:val="32"/>
        </w:rPr>
      </w:pPr>
    </w:p>
    <w:p w14:paraId="3F6A35E3" w14:textId="77777777" w:rsidR="004C5A70" w:rsidRDefault="00CD5382">
      <w:pPr>
        <w:overflowPunct w:val="0"/>
        <w:jc w:val="center"/>
        <w:rPr>
          <w:rFonts w:ascii="黑体" w:eastAsia="黑体" w:hAnsi="黑体" w:cs="黑体"/>
          <w:bCs/>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信息技术治理</w:t>
      </w:r>
    </w:p>
    <w:p w14:paraId="68A22359" w14:textId="77777777" w:rsidR="004C5A70" w:rsidRDefault="004C5A70">
      <w:pPr>
        <w:overflowPunct w:val="0"/>
        <w:rPr>
          <w:rFonts w:ascii="仿宋_GB2312" w:eastAsia="仿宋_GB2312" w:hAnsi="仿宋_GB2312" w:cs="仿宋_GB2312"/>
          <w:bCs/>
          <w:sz w:val="32"/>
          <w:szCs w:val="32"/>
        </w:rPr>
      </w:pPr>
    </w:p>
    <w:p w14:paraId="2F32FE07" w14:textId="77777777" w:rsidR="004C5A70" w:rsidRDefault="00CD5382">
      <w:pPr>
        <w:tabs>
          <w:tab w:val="left" w:pos="2100"/>
        </w:tabs>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完善信息技术运用过程中的权责分配机制，建立健全</w:t>
      </w:r>
      <w:r>
        <w:rPr>
          <w:rFonts w:ascii="仿宋_GB2312" w:eastAsia="仿宋_GB2312" w:hAnsi="仿宋_GB2312" w:cs="仿宋_GB2312" w:hint="eastAsia"/>
          <w:bCs/>
          <w:sz w:val="32"/>
          <w:szCs w:val="32"/>
        </w:rPr>
        <w:t>信息技术管理制度和操作流程</w:t>
      </w:r>
      <w:r>
        <w:rPr>
          <w:rFonts w:ascii="仿宋_GB2312" w:eastAsia="仿宋_GB2312" w:hAnsi="仿宋_GB2312" w:cs="仿宋_GB2312" w:hint="eastAsia"/>
          <w:bCs/>
          <w:sz w:val="32"/>
          <w:szCs w:val="32"/>
        </w:rPr>
        <w:t>，保障</w:t>
      </w:r>
      <w:r>
        <w:rPr>
          <w:rFonts w:ascii="仿宋_GB2312" w:eastAsia="仿宋_GB2312" w:hAnsi="仿宋_GB2312" w:cs="仿宋_GB2312" w:hint="eastAsia"/>
          <w:bCs/>
          <w:sz w:val="32"/>
          <w:szCs w:val="32"/>
        </w:rPr>
        <w:t>与</w:t>
      </w:r>
      <w:r>
        <w:rPr>
          <w:rFonts w:ascii="仿宋_GB2312" w:eastAsia="仿宋_GB2312" w:hAnsi="仿宋_GB2312" w:cs="仿宋_GB2312" w:hint="eastAsia"/>
          <w:bCs/>
          <w:sz w:val="32"/>
          <w:szCs w:val="32"/>
        </w:rPr>
        <w:t>业务活动规模及复杂程度相适应的信息技术投入水平，持续满足</w:t>
      </w:r>
      <w:r>
        <w:rPr>
          <w:rFonts w:ascii="仿宋_GB2312" w:eastAsia="仿宋_GB2312" w:hAnsi="仿宋_GB2312" w:cs="仿宋_GB2312" w:hint="eastAsia"/>
          <w:bCs/>
          <w:sz w:val="32"/>
          <w:szCs w:val="32"/>
        </w:rPr>
        <w:t>信息技术资源的可用性、安全性与合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性</w:t>
      </w:r>
      <w:r>
        <w:rPr>
          <w:rFonts w:ascii="仿宋_GB2312" w:eastAsia="仿宋_GB2312" w:hAnsi="仿宋_GB2312" w:cs="仿宋_GB2312" w:hint="eastAsia"/>
          <w:bCs/>
          <w:sz w:val="32"/>
          <w:szCs w:val="32"/>
        </w:rPr>
        <w:t>要求</w:t>
      </w:r>
      <w:r>
        <w:rPr>
          <w:rFonts w:ascii="仿宋_GB2312" w:eastAsia="仿宋_GB2312" w:hAnsi="仿宋_GB2312" w:cs="仿宋_GB2312" w:hint="eastAsia"/>
          <w:bCs/>
          <w:sz w:val="32"/>
          <w:szCs w:val="32"/>
        </w:rPr>
        <w:t>。</w:t>
      </w:r>
    </w:p>
    <w:p w14:paraId="52480D36"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经营机构董事会</w:t>
      </w:r>
      <w:r>
        <w:rPr>
          <w:rFonts w:ascii="仿宋_GB2312" w:eastAsia="仿宋_GB2312" w:hAnsi="仿宋_GB2312" w:cs="仿宋_GB2312" w:hint="eastAsia"/>
          <w:bCs/>
          <w:sz w:val="32"/>
          <w:szCs w:val="32"/>
        </w:rPr>
        <w:t>负责</w:t>
      </w:r>
      <w:r>
        <w:rPr>
          <w:rFonts w:ascii="仿宋_GB2312" w:eastAsia="仿宋_GB2312" w:hAnsi="仿宋_GB2312" w:cs="仿宋_GB2312" w:hint="eastAsia"/>
          <w:bCs/>
          <w:sz w:val="32"/>
          <w:szCs w:val="32"/>
        </w:rPr>
        <w:t>审议</w:t>
      </w:r>
      <w:r>
        <w:rPr>
          <w:rFonts w:ascii="仿宋_GB2312" w:eastAsia="仿宋_GB2312" w:hAnsi="仿宋_GB2312" w:cs="仿宋_GB2312" w:hint="eastAsia"/>
          <w:bCs/>
          <w:sz w:val="32"/>
          <w:szCs w:val="32"/>
        </w:rPr>
        <w:t>本公司的信息技术管理目标，对信息技术管理的有效性承担责任</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履行下列职责：</w:t>
      </w:r>
    </w:p>
    <w:p w14:paraId="312FB31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w:t>
      </w:r>
      <w:r>
        <w:rPr>
          <w:rFonts w:ascii="仿宋_GB2312" w:eastAsia="仿宋_GB2312" w:hAnsi="仿宋_GB2312" w:cs="仿宋_GB2312" w:hint="eastAsia"/>
          <w:bCs/>
          <w:sz w:val="32"/>
          <w:szCs w:val="32"/>
        </w:rPr>
        <w:t>审议</w:t>
      </w:r>
      <w:r>
        <w:rPr>
          <w:rFonts w:ascii="仿宋_GB2312" w:eastAsia="仿宋_GB2312" w:hAnsi="仿宋_GB2312" w:cs="仿宋_GB2312" w:hint="eastAsia"/>
          <w:bCs/>
          <w:sz w:val="32"/>
          <w:szCs w:val="32"/>
        </w:rPr>
        <w:t>信息技术战略，确保与本公司的</w:t>
      </w:r>
      <w:r>
        <w:rPr>
          <w:rFonts w:ascii="仿宋_GB2312" w:eastAsia="仿宋_GB2312" w:hAnsi="仿宋_GB2312" w:cs="仿宋_GB2312" w:hint="eastAsia"/>
          <w:bCs/>
          <w:sz w:val="32"/>
          <w:szCs w:val="32"/>
        </w:rPr>
        <w:t>发展战略、风险管理策略</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资本实力</w:t>
      </w:r>
      <w:r>
        <w:rPr>
          <w:rFonts w:ascii="仿宋_GB2312" w:eastAsia="仿宋_GB2312" w:hAnsi="仿宋_GB2312" w:cs="仿宋_GB2312" w:hint="eastAsia"/>
          <w:bCs/>
          <w:sz w:val="32"/>
          <w:szCs w:val="32"/>
        </w:rPr>
        <w:t>相一致；</w:t>
      </w:r>
    </w:p>
    <w:p w14:paraId="0DF5AD4F" w14:textId="77777777" w:rsidR="004C5A70" w:rsidRDefault="00CD5382">
      <w:pPr>
        <w:overflowPunct w:val="0"/>
        <w:ind w:firstLineChars="200" w:firstLine="640"/>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sz w:val="32"/>
          <w:szCs w:val="32"/>
        </w:rPr>
        <w:t>（二）</w:t>
      </w:r>
      <w:r>
        <w:rPr>
          <w:rFonts w:ascii="仿宋_GB2312" w:eastAsia="仿宋_GB2312" w:hAnsi="仿宋_GB2312" w:cs="仿宋_GB2312" w:hint="eastAsia"/>
          <w:bCs/>
          <w:color w:val="000000"/>
          <w:sz w:val="32"/>
          <w:szCs w:val="32"/>
          <w:shd w:val="clear" w:color="auto" w:fill="FFFFFF"/>
        </w:rPr>
        <w:t>建立信息技术人力和资金保障方案</w:t>
      </w:r>
      <w:r>
        <w:rPr>
          <w:rFonts w:ascii="仿宋_GB2312" w:eastAsia="仿宋_GB2312" w:hAnsi="仿宋_GB2312" w:cs="仿宋_GB2312" w:hint="eastAsia"/>
          <w:bCs/>
          <w:color w:val="000000"/>
          <w:sz w:val="32"/>
          <w:szCs w:val="32"/>
          <w:shd w:val="clear" w:color="auto" w:fill="FFFFFF"/>
        </w:rPr>
        <w:t>；</w:t>
      </w:r>
    </w:p>
    <w:p w14:paraId="2506552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（三）评估</w:t>
      </w:r>
      <w:r>
        <w:rPr>
          <w:rFonts w:ascii="仿宋_GB2312" w:eastAsia="仿宋_GB2312" w:hAnsi="仿宋_GB2312" w:cs="仿宋_GB2312" w:hint="eastAsia"/>
          <w:bCs/>
          <w:sz w:val="32"/>
          <w:szCs w:val="32"/>
        </w:rPr>
        <w:t>年度</w:t>
      </w:r>
      <w:r>
        <w:rPr>
          <w:rFonts w:ascii="仿宋_GB2312" w:eastAsia="仿宋_GB2312" w:hAnsi="仿宋_GB2312" w:cs="仿宋_GB2312" w:hint="eastAsia"/>
          <w:bCs/>
          <w:sz w:val="32"/>
          <w:szCs w:val="32"/>
        </w:rPr>
        <w:t>信息技术管理工作的总体效果和效率</w:t>
      </w:r>
      <w:r>
        <w:rPr>
          <w:rFonts w:ascii="仿宋_GB2312" w:eastAsia="仿宋_GB2312" w:hAnsi="仿宋_GB2312" w:cs="仿宋_GB2312" w:hint="eastAsia"/>
          <w:bCs/>
          <w:sz w:val="32"/>
          <w:szCs w:val="32"/>
        </w:rPr>
        <w:t>；</w:t>
      </w:r>
    </w:p>
    <w:p w14:paraId="7EFDFF3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（四）公司章程规定的其他信息技术管理职责。</w:t>
      </w:r>
    </w:p>
    <w:p w14:paraId="71344AA6"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经营机构经营管理</w:t>
      </w:r>
      <w:proofErr w:type="gramStart"/>
      <w:r>
        <w:rPr>
          <w:rFonts w:ascii="仿宋_GB2312" w:eastAsia="仿宋_GB2312" w:hAnsi="仿宋_GB2312" w:cs="仿宋_GB2312" w:hint="eastAsia"/>
          <w:bCs/>
          <w:sz w:val="32"/>
          <w:szCs w:val="32"/>
        </w:rPr>
        <w:t>层负责</w:t>
      </w:r>
      <w:proofErr w:type="gramEnd"/>
      <w:r>
        <w:rPr>
          <w:rFonts w:ascii="仿宋_GB2312" w:eastAsia="仿宋_GB2312" w:hAnsi="仿宋_GB2312" w:cs="仿宋_GB2312" w:hint="eastAsia"/>
          <w:bCs/>
          <w:sz w:val="32"/>
          <w:szCs w:val="32"/>
        </w:rPr>
        <w:t>落实信息技术管理目标，对信息技术管理工作承担责任，履行下列职责：</w:t>
      </w:r>
    </w:p>
    <w:p w14:paraId="7E20BDB5"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（一）组织实施董事会相关决议；</w:t>
      </w:r>
    </w:p>
    <w:p w14:paraId="491ACF40"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（二）建立责任明确、程序清晰的信息技术管理组织</w:t>
      </w:r>
      <w:r>
        <w:rPr>
          <w:rFonts w:ascii="仿宋_GB2312" w:eastAsia="仿宋_GB2312" w:hAnsi="仿宋_GB2312" w:cs="仿宋_GB2312" w:hint="eastAsia"/>
          <w:bCs/>
          <w:sz w:val="32"/>
          <w:szCs w:val="32"/>
        </w:rPr>
        <w:t>架构</w:t>
      </w:r>
      <w:r>
        <w:rPr>
          <w:rFonts w:ascii="仿宋_GB2312" w:eastAsia="仿宋_GB2312" w:hAnsi="仿宋_GB2312" w:cs="仿宋_GB2312" w:hint="eastAsia"/>
          <w:bCs/>
          <w:sz w:val="32"/>
          <w:szCs w:val="32"/>
        </w:rPr>
        <w:t>，明确管理职责</w:t>
      </w:r>
      <w:r>
        <w:rPr>
          <w:rFonts w:ascii="仿宋_GB2312" w:eastAsia="仿宋_GB2312" w:hAnsi="仿宋_GB2312" w:cs="仿宋_GB2312" w:hint="eastAsia"/>
          <w:bCs/>
          <w:sz w:val="32"/>
          <w:szCs w:val="32"/>
        </w:rPr>
        <w:t>、工作程序和协调机制；</w:t>
      </w:r>
    </w:p>
    <w:p w14:paraId="248DA5E4"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（三）完善</w:t>
      </w:r>
      <w:r>
        <w:rPr>
          <w:rFonts w:ascii="仿宋_GB2312" w:eastAsia="仿宋_GB2312" w:hAnsi="仿宋_GB2312" w:cs="仿宋_GB2312" w:hint="eastAsia"/>
          <w:bCs/>
          <w:sz w:val="32"/>
          <w:szCs w:val="32"/>
        </w:rPr>
        <w:t>绩效考核和责任追究</w:t>
      </w:r>
      <w:r>
        <w:rPr>
          <w:rFonts w:ascii="仿宋_GB2312" w:eastAsia="仿宋_GB2312" w:hAnsi="仿宋_GB2312" w:cs="仿宋_GB2312" w:hint="eastAsia"/>
          <w:bCs/>
          <w:sz w:val="32"/>
          <w:szCs w:val="32"/>
        </w:rPr>
        <w:t>机制</w:t>
      </w:r>
      <w:r>
        <w:rPr>
          <w:rFonts w:ascii="仿宋_GB2312" w:eastAsia="仿宋_GB2312" w:hAnsi="仿宋_GB2312" w:cs="仿宋_GB2312" w:hint="eastAsia"/>
          <w:bCs/>
          <w:sz w:val="32"/>
          <w:szCs w:val="32"/>
        </w:rPr>
        <w:t>；</w:t>
      </w:r>
    </w:p>
    <w:p w14:paraId="6921D4EC"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）公司章程规定或董事会授权的其他信息技术管理职责。</w:t>
      </w:r>
    </w:p>
    <w:p w14:paraId="51F24B4F" w14:textId="77777777" w:rsidR="004C5A70" w:rsidRDefault="00CD5382">
      <w:pPr>
        <w:tabs>
          <w:tab w:val="left" w:pos="1680"/>
          <w:tab w:val="left" w:pos="1890"/>
          <w:tab w:val="left" w:pos="2100"/>
        </w:tabs>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在公司管理层下设立</w:t>
      </w:r>
      <w:r>
        <w:rPr>
          <w:rFonts w:ascii="仿宋_GB2312" w:eastAsia="仿宋_GB2312" w:hAnsi="仿宋_GB2312" w:cs="仿宋_GB2312" w:hint="eastAsia"/>
          <w:bCs/>
          <w:sz w:val="32"/>
          <w:szCs w:val="32"/>
        </w:rPr>
        <w:t>信息技术治理委员会或指定</w:t>
      </w:r>
      <w:r>
        <w:rPr>
          <w:rFonts w:ascii="仿宋_GB2312" w:eastAsia="仿宋_GB2312" w:hAnsi="仿宋_GB2312" w:cs="仿宋_GB2312" w:hint="eastAsia"/>
          <w:bCs/>
          <w:sz w:val="32"/>
          <w:szCs w:val="32"/>
        </w:rPr>
        <w:t>专门委员会</w:t>
      </w:r>
      <w:r>
        <w:rPr>
          <w:rFonts w:ascii="仿宋_GB2312" w:eastAsia="仿宋_GB2312" w:hAnsi="仿宋_GB2312" w:cs="仿宋_GB2312" w:hint="eastAsia"/>
          <w:bCs/>
          <w:sz w:val="32"/>
          <w:szCs w:val="32"/>
        </w:rPr>
        <w:t>（以下统称信息技术治理委员会）</w:t>
      </w:r>
      <w:r>
        <w:rPr>
          <w:rFonts w:ascii="仿宋_GB2312" w:eastAsia="仿宋_GB2312" w:hAnsi="仿宋_GB2312" w:cs="仿宋_GB2312" w:hint="eastAsia"/>
          <w:bCs/>
          <w:sz w:val="32"/>
          <w:szCs w:val="32"/>
        </w:rPr>
        <w:t>负责制定信息技术战略并审议下列事项：</w:t>
      </w:r>
    </w:p>
    <w:p w14:paraId="573FECE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（一）信息技术规划，包括但不限于信息技术建设规划、信息安全规划、数据治理规划等；</w:t>
      </w:r>
    </w:p>
    <w:p w14:paraId="4A70B755"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信息技术</w:t>
      </w:r>
      <w:r>
        <w:rPr>
          <w:rFonts w:ascii="仿宋_GB2312" w:eastAsia="仿宋_GB2312" w:hAnsi="仿宋_GB2312" w:cs="仿宋_GB2312" w:hint="eastAsia"/>
          <w:bCs/>
          <w:sz w:val="32"/>
          <w:szCs w:val="32"/>
        </w:rPr>
        <w:t>投入预算及分配方案；</w:t>
      </w:r>
    </w:p>
    <w:p w14:paraId="6136080D"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重要信息系统</w:t>
      </w:r>
      <w:r>
        <w:rPr>
          <w:rFonts w:ascii="仿宋_GB2312" w:eastAsia="仿宋_GB2312" w:hAnsi="仿宋_GB2312" w:cs="仿宋_GB2312" w:hint="eastAsia"/>
          <w:bCs/>
          <w:sz w:val="32"/>
          <w:szCs w:val="32"/>
        </w:rPr>
        <w:t>建设或重大改造</w:t>
      </w:r>
      <w:r>
        <w:rPr>
          <w:rFonts w:ascii="仿宋_GB2312" w:eastAsia="仿宋_GB2312" w:hAnsi="仿宋_GB2312" w:cs="仿宋_GB2312" w:hint="eastAsia"/>
          <w:bCs/>
          <w:sz w:val="32"/>
          <w:szCs w:val="32"/>
        </w:rPr>
        <w:t>立项</w:t>
      </w:r>
      <w:r>
        <w:rPr>
          <w:rFonts w:ascii="仿宋_GB2312" w:eastAsia="仿宋_GB2312" w:hAnsi="仿宋_GB2312" w:cs="仿宋_GB2312" w:hint="eastAsia"/>
          <w:bCs/>
          <w:sz w:val="32"/>
          <w:szCs w:val="32"/>
        </w:rPr>
        <w:t>、重大变更方案；</w:t>
      </w:r>
    </w:p>
    <w:p w14:paraId="70DFC232"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（四）信息技术应急预案；</w:t>
      </w:r>
    </w:p>
    <w:p w14:paraId="5329F272"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（五）使用信息技术手段开展相关业务活动的审查报告以及年度评估报告；</w:t>
      </w:r>
    </w:p>
    <w:p w14:paraId="0B46EA0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（六）信息技术治理委员会委员提请审议的事项；</w:t>
      </w:r>
    </w:p>
    <w:p w14:paraId="3A8D475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（七）其他对信息技术管理产生重大影响的事项。</w:t>
      </w:r>
    </w:p>
    <w:p w14:paraId="58F5C56B" w14:textId="77777777" w:rsidR="004C5A70" w:rsidRDefault="00CD5382">
      <w:pPr>
        <w:tabs>
          <w:tab w:val="left" w:pos="5140"/>
        </w:tabs>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信息技术治理委员会应当由高级管理人员</w:t>
      </w:r>
      <w:r>
        <w:rPr>
          <w:rFonts w:ascii="仿宋_GB2312" w:eastAsia="仿宋_GB2312" w:hAnsi="仿宋_GB2312" w:cs="仿宋_GB2312" w:hint="eastAsia"/>
          <w:bCs/>
          <w:sz w:val="32"/>
          <w:szCs w:val="32"/>
        </w:rPr>
        <w:t>以及</w:t>
      </w:r>
      <w:r>
        <w:rPr>
          <w:rFonts w:ascii="仿宋_GB2312" w:eastAsia="仿宋_GB2312" w:hAnsi="仿宋_GB2312" w:cs="仿宋_GB2312" w:hint="eastAsia"/>
          <w:bCs/>
          <w:sz w:val="32"/>
          <w:szCs w:val="32"/>
        </w:rPr>
        <w:t>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管理</w:t>
      </w:r>
      <w:r>
        <w:rPr>
          <w:rFonts w:ascii="仿宋_GB2312" w:eastAsia="仿宋_GB2312" w:hAnsi="仿宋_GB2312" w:cs="仿宋_GB2312" w:hint="eastAsia"/>
          <w:bCs/>
          <w:sz w:val="32"/>
          <w:szCs w:val="32"/>
        </w:rPr>
        <w:t>部门、</w:t>
      </w:r>
      <w:r>
        <w:rPr>
          <w:rFonts w:ascii="仿宋_GB2312" w:eastAsia="仿宋_GB2312" w:hAnsi="仿宋_GB2312" w:cs="仿宋_GB2312" w:hint="eastAsia"/>
          <w:bCs/>
          <w:sz w:val="32"/>
          <w:szCs w:val="32"/>
        </w:rPr>
        <w:t>风险管理</w:t>
      </w:r>
      <w:r>
        <w:rPr>
          <w:rFonts w:ascii="仿宋_GB2312" w:eastAsia="仿宋_GB2312" w:hAnsi="仿宋_GB2312" w:cs="仿宋_GB2312" w:hint="eastAsia"/>
          <w:bCs/>
          <w:sz w:val="32"/>
          <w:szCs w:val="32"/>
        </w:rPr>
        <w:t>部门、</w:t>
      </w:r>
      <w:r>
        <w:rPr>
          <w:rFonts w:ascii="仿宋_GB2312" w:eastAsia="仿宋_GB2312" w:hAnsi="仿宋_GB2312" w:cs="仿宋_GB2312" w:hint="eastAsia"/>
          <w:bCs/>
          <w:sz w:val="32"/>
          <w:szCs w:val="32"/>
        </w:rPr>
        <w:t>稽核</w:t>
      </w:r>
      <w:r>
        <w:rPr>
          <w:rFonts w:ascii="仿宋_GB2312" w:eastAsia="仿宋_GB2312" w:hAnsi="仿宋_GB2312" w:cs="仿宋_GB2312" w:hint="eastAsia"/>
          <w:bCs/>
          <w:sz w:val="32"/>
          <w:szCs w:val="32"/>
        </w:rPr>
        <w:t>审计部门</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主要业务部门</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信息技术</w:t>
      </w:r>
      <w:r>
        <w:rPr>
          <w:rFonts w:ascii="仿宋_GB2312" w:eastAsia="仿宋_GB2312" w:hAnsi="仿宋_GB2312" w:cs="仿宋_GB2312" w:hint="eastAsia"/>
          <w:bCs/>
          <w:sz w:val="32"/>
          <w:szCs w:val="32"/>
        </w:rPr>
        <w:t>管</w:t>
      </w:r>
      <w:r>
        <w:rPr>
          <w:rFonts w:ascii="仿宋_GB2312" w:eastAsia="仿宋_GB2312" w:hAnsi="仿宋_GB2312" w:cs="仿宋_GB2312" w:hint="eastAsia"/>
          <w:bCs/>
          <w:sz w:val="32"/>
          <w:szCs w:val="32"/>
        </w:rPr>
        <w:lastRenderedPageBreak/>
        <w:t>理</w:t>
      </w:r>
      <w:r>
        <w:rPr>
          <w:rFonts w:ascii="仿宋_GB2312" w:eastAsia="仿宋_GB2312" w:hAnsi="仿宋_GB2312" w:cs="仿宋_GB2312" w:hint="eastAsia"/>
          <w:bCs/>
          <w:sz w:val="32"/>
          <w:szCs w:val="32"/>
        </w:rPr>
        <w:t>部门等部门负责人组成</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可聘请外部专业</w:t>
      </w:r>
      <w:r>
        <w:rPr>
          <w:rFonts w:ascii="仿宋_GB2312" w:eastAsia="仿宋_GB2312" w:hAnsi="仿宋_GB2312" w:cs="仿宋_GB2312" w:hint="eastAsia"/>
          <w:bCs/>
          <w:sz w:val="32"/>
          <w:szCs w:val="32"/>
        </w:rPr>
        <w:t>人员</w:t>
      </w:r>
      <w:r>
        <w:rPr>
          <w:rFonts w:ascii="仿宋_GB2312" w:eastAsia="仿宋_GB2312" w:hAnsi="仿宋_GB2312" w:cs="仿宋_GB2312" w:hint="eastAsia"/>
          <w:bCs/>
          <w:sz w:val="32"/>
          <w:szCs w:val="32"/>
        </w:rPr>
        <w:t>担任信息技术治理委员会委员或顾问。</w:t>
      </w:r>
    </w:p>
    <w:p w14:paraId="67A36F4A"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证券基金经营机构应当指定一名</w:t>
      </w:r>
      <w:r>
        <w:rPr>
          <w:rFonts w:ascii="仿宋_GB2312" w:eastAsia="仿宋_GB2312" w:hAnsi="仿宋_GB2312" w:cs="仿宋_GB2312" w:hint="eastAsia"/>
          <w:bCs/>
          <w:sz w:val="32"/>
          <w:szCs w:val="32"/>
        </w:rPr>
        <w:t>熟悉证券、基金业务，</w:t>
      </w:r>
      <w:r>
        <w:rPr>
          <w:rFonts w:ascii="仿宋_GB2312" w:eastAsia="仿宋_GB2312" w:hAnsi="仿宋_GB2312" w:cs="仿宋_GB2312" w:hint="eastAsia"/>
          <w:bCs/>
          <w:sz w:val="32"/>
          <w:szCs w:val="32"/>
        </w:rPr>
        <w:t>具有信息技术相关专业背景、任职经历、履职能力的高级管理人员为</w:t>
      </w:r>
      <w:r>
        <w:rPr>
          <w:rFonts w:ascii="仿宋_GB2312" w:eastAsia="仿宋_GB2312" w:hAnsi="仿宋_GB2312" w:cs="仿宋_GB2312" w:hint="eastAsia"/>
          <w:bCs/>
          <w:sz w:val="32"/>
          <w:szCs w:val="32"/>
        </w:rPr>
        <w:t>首席信</w:t>
      </w:r>
      <w:r>
        <w:rPr>
          <w:rFonts w:ascii="仿宋_GB2312" w:eastAsia="仿宋_GB2312" w:hAnsi="仿宋_GB2312" w:cs="仿宋_GB2312" w:hint="eastAsia"/>
          <w:bCs/>
          <w:sz w:val="32"/>
          <w:szCs w:val="32"/>
        </w:rPr>
        <w:t>息官</w:t>
      </w:r>
      <w:r>
        <w:rPr>
          <w:rFonts w:ascii="仿宋_GB2312" w:eastAsia="仿宋_GB2312" w:hAnsi="仿宋_GB2312" w:cs="仿宋_GB2312" w:hint="eastAsia"/>
          <w:bCs/>
          <w:sz w:val="32"/>
          <w:szCs w:val="32"/>
        </w:rPr>
        <w:t>，由其负责</w:t>
      </w:r>
      <w:r>
        <w:rPr>
          <w:rFonts w:ascii="仿宋_GB2312" w:eastAsia="仿宋_GB2312" w:hAnsi="仿宋_GB2312" w:cs="仿宋_GB2312" w:hint="eastAsia"/>
          <w:bCs/>
          <w:sz w:val="32"/>
          <w:szCs w:val="32"/>
        </w:rPr>
        <w:t>信息技术管理工作，并具备下列任职条件：</w:t>
      </w:r>
    </w:p>
    <w:p w14:paraId="03F1466C"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（一）从事信息技术相关工作十</w:t>
      </w:r>
      <w:r>
        <w:rPr>
          <w:rFonts w:ascii="仿宋_GB2312" w:eastAsia="仿宋_GB2312" w:hAnsi="仿宋_GB2312" w:cs="仿宋_GB2312" w:hint="eastAsia"/>
          <w:bCs/>
          <w:sz w:val="32"/>
          <w:szCs w:val="32"/>
        </w:rPr>
        <w:t>年以上，</w:t>
      </w:r>
      <w:r>
        <w:rPr>
          <w:rFonts w:ascii="仿宋_GB2312" w:eastAsia="仿宋_GB2312" w:hAnsi="仿宋_GB2312" w:cs="仿宋_GB2312" w:hint="eastAsia"/>
          <w:bCs/>
          <w:sz w:val="32"/>
          <w:szCs w:val="32"/>
        </w:rPr>
        <w:t>或者在证券监管机构、证券基金业自律组织任职八</w:t>
      </w:r>
      <w:r>
        <w:rPr>
          <w:rFonts w:ascii="仿宋_GB2312" w:eastAsia="仿宋_GB2312" w:hAnsi="仿宋_GB2312" w:cs="仿宋_GB2312" w:hint="eastAsia"/>
          <w:bCs/>
          <w:sz w:val="32"/>
          <w:szCs w:val="32"/>
        </w:rPr>
        <w:t>年以上</w:t>
      </w:r>
      <w:r>
        <w:rPr>
          <w:rFonts w:ascii="仿宋_GB2312" w:eastAsia="仿宋_GB2312" w:hAnsi="仿宋_GB2312" w:cs="仿宋_GB2312" w:hint="eastAsia"/>
          <w:bCs/>
          <w:sz w:val="32"/>
          <w:szCs w:val="32"/>
        </w:rPr>
        <w:t>；</w:t>
      </w:r>
    </w:p>
    <w:p w14:paraId="5A275D39"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（二）最近三</w:t>
      </w:r>
      <w:r>
        <w:rPr>
          <w:rFonts w:ascii="仿宋_GB2312" w:eastAsia="仿宋_GB2312" w:hAnsi="仿宋_GB2312" w:cs="仿宋_GB2312" w:hint="eastAsia"/>
          <w:bCs/>
          <w:sz w:val="32"/>
          <w:szCs w:val="32"/>
        </w:rPr>
        <w:t>年未被金融监管机构实施行政处罚或采取重大行政监管措施；</w:t>
      </w:r>
    </w:p>
    <w:p w14:paraId="3330323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（三）中国证监会规定的其他条件。</w:t>
      </w:r>
    </w:p>
    <w:p w14:paraId="5B025D83"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经营机构应当设立信息技术管理部门或指定</w:t>
      </w:r>
      <w:r>
        <w:rPr>
          <w:rFonts w:ascii="仿宋_GB2312" w:eastAsia="仿宋_GB2312" w:hAnsi="仿宋_GB2312" w:cs="仿宋_GB2312" w:hint="eastAsia"/>
          <w:bCs/>
          <w:sz w:val="32"/>
          <w:szCs w:val="32"/>
        </w:rPr>
        <w:t>专门机构（以下统称信息技术管理部门）负责实施信息技术规划、信息</w:t>
      </w:r>
      <w:r>
        <w:rPr>
          <w:rFonts w:ascii="仿宋_GB2312" w:eastAsia="仿宋_GB2312" w:hAnsi="仿宋_GB2312" w:cs="仿宋_GB2312" w:hint="eastAsia"/>
          <w:bCs/>
          <w:sz w:val="32"/>
          <w:szCs w:val="32"/>
        </w:rPr>
        <w:t>系统建设</w:t>
      </w:r>
      <w:r>
        <w:rPr>
          <w:rFonts w:ascii="仿宋_GB2312" w:eastAsia="仿宋_GB2312" w:hAnsi="仿宋_GB2312" w:cs="仿宋_GB2312" w:hint="eastAsia"/>
          <w:bCs/>
          <w:sz w:val="32"/>
          <w:szCs w:val="32"/>
        </w:rPr>
        <w:t>、信息技术质量控制、</w:t>
      </w:r>
      <w:r>
        <w:rPr>
          <w:rFonts w:ascii="仿宋_GB2312" w:eastAsia="仿宋_GB2312" w:hAnsi="仿宋_GB2312" w:cs="仿宋_GB2312" w:hint="eastAsia"/>
          <w:bCs/>
          <w:sz w:val="32"/>
          <w:szCs w:val="32"/>
        </w:rPr>
        <w:t>信息安全保障</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运</w:t>
      </w:r>
      <w:proofErr w:type="gramStart"/>
      <w:r>
        <w:rPr>
          <w:rFonts w:ascii="仿宋_GB2312" w:eastAsia="仿宋_GB2312" w:hAnsi="仿宋_GB2312" w:cs="仿宋_GB2312" w:hint="eastAsia"/>
          <w:bCs/>
          <w:sz w:val="32"/>
          <w:szCs w:val="32"/>
        </w:rPr>
        <w:t>维管理</w:t>
      </w:r>
      <w:proofErr w:type="gramEnd"/>
      <w:r>
        <w:rPr>
          <w:rFonts w:ascii="仿宋_GB2312" w:eastAsia="仿宋_GB2312" w:hAnsi="仿宋_GB2312" w:cs="仿宋_GB2312" w:hint="eastAsia"/>
          <w:bCs/>
          <w:sz w:val="32"/>
          <w:szCs w:val="32"/>
        </w:rPr>
        <w:t>等工作。</w:t>
      </w:r>
    </w:p>
    <w:p w14:paraId="04CA5105" w14:textId="77777777" w:rsidR="004C5A70" w:rsidRDefault="004C5A70">
      <w:pPr>
        <w:overflowPunct w:val="0"/>
        <w:rPr>
          <w:rFonts w:ascii="仿宋_GB2312" w:eastAsia="仿宋_GB2312" w:hAnsi="仿宋_GB2312" w:cs="仿宋_GB2312"/>
          <w:bCs/>
          <w:sz w:val="32"/>
          <w:szCs w:val="32"/>
        </w:rPr>
      </w:pPr>
    </w:p>
    <w:p w14:paraId="6092EBE8" w14:textId="77777777" w:rsidR="004C5A70" w:rsidRDefault="00CD5382">
      <w:pPr>
        <w:tabs>
          <w:tab w:val="left" w:pos="2100"/>
        </w:tabs>
        <w:overflowPunct w:val="0"/>
        <w:jc w:val="center"/>
        <w:rPr>
          <w:rFonts w:ascii="黑体" w:eastAsia="黑体" w:hAnsi="黑体" w:cs="黑体"/>
          <w:bCs/>
          <w:sz w:val="32"/>
          <w:szCs w:val="32"/>
        </w:rPr>
      </w:pPr>
      <w:r>
        <w:rPr>
          <w:rFonts w:ascii="黑体" w:eastAsia="黑体" w:hAnsi="黑体" w:cs="黑体" w:hint="eastAsia"/>
          <w:bCs/>
          <w:sz w:val="32"/>
          <w:szCs w:val="32"/>
        </w:rPr>
        <w:t>第三章</w:t>
      </w:r>
      <w:r>
        <w:rPr>
          <w:rFonts w:ascii="黑体" w:eastAsia="黑体" w:hAnsi="黑体" w:cs="黑体" w:hint="eastAsia"/>
          <w:bCs/>
          <w:sz w:val="32"/>
          <w:szCs w:val="32"/>
        </w:rPr>
        <w:t xml:space="preserve"> </w:t>
      </w:r>
      <w:r>
        <w:rPr>
          <w:rFonts w:ascii="黑体" w:eastAsia="黑体" w:hAnsi="黑体" w:cs="黑体" w:hint="eastAsia"/>
          <w:bCs/>
          <w:sz w:val="32"/>
          <w:szCs w:val="32"/>
        </w:rPr>
        <w:t>信息技术合</w:t>
      </w:r>
      <w:proofErr w:type="gramStart"/>
      <w:r>
        <w:rPr>
          <w:rFonts w:ascii="黑体" w:eastAsia="黑体" w:hAnsi="黑体" w:cs="黑体" w:hint="eastAsia"/>
          <w:bCs/>
          <w:sz w:val="32"/>
          <w:szCs w:val="32"/>
        </w:rPr>
        <w:t>规</w:t>
      </w:r>
      <w:proofErr w:type="gramEnd"/>
      <w:r>
        <w:rPr>
          <w:rFonts w:ascii="黑体" w:eastAsia="黑体" w:hAnsi="黑体" w:cs="黑体" w:hint="eastAsia"/>
          <w:bCs/>
          <w:sz w:val="32"/>
          <w:szCs w:val="32"/>
        </w:rPr>
        <w:t>与风险管理</w:t>
      </w:r>
    </w:p>
    <w:p w14:paraId="7F70FADE" w14:textId="77777777" w:rsidR="004C5A70" w:rsidRDefault="004C5A70">
      <w:pPr>
        <w:overflowPunct w:val="0"/>
        <w:jc w:val="center"/>
        <w:rPr>
          <w:rFonts w:ascii="仿宋_GB2312" w:eastAsia="仿宋_GB2312" w:hAnsi="仿宋_GB2312" w:cs="仿宋_GB2312"/>
          <w:bCs/>
          <w:sz w:val="32"/>
          <w:szCs w:val="32"/>
        </w:rPr>
      </w:pPr>
    </w:p>
    <w:p w14:paraId="2C5523D1"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经营机构应当将</w:t>
      </w:r>
      <w:r>
        <w:rPr>
          <w:rFonts w:ascii="仿宋_GB2312" w:eastAsia="仿宋_GB2312" w:hAnsi="仿宋_GB2312" w:cs="仿宋_GB2312" w:hint="eastAsia"/>
          <w:bCs/>
          <w:sz w:val="32"/>
          <w:szCs w:val="32"/>
        </w:rPr>
        <w:t>信息技术运用情况纳</w:t>
      </w:r>
      <w:r>
        <w:rPr>
          <w:rFonts w:ascii="仿宋_GB2312" w:eastAsia="仿宋_GB2312" w:hAnsi="仿宋_GB2312" w:cs="仿宋_GB2312" w:hint="eastAsia"/>
          <w:bCs/>
          <w:sz w:val="32"/>
          <w:szCs w:val="32"/>
        </w:rPr>
        <w:lastRenderedPageBreak/>
        <w:t>入</w:t>
      </w:r>
      <w:r>
        <w:rPr>
          <w:rFonts w:ascii="仿宋_GB2312" w:eastAsia="仿宋_GB2312" w:hAnsi="仿宋_GB2312" w:cs="仿宋_GB2312" w:hint="eastAsia"/>
          <w:bCs/>
          <w:sz w:val="32"/>
          <w:szCs w:val="32"/>
        </w:rPr>
        <w:t>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与风险管理</w:t>
      </w:r>
      <w:r>
        <w:rPr>
          <w:rFonts w:ascii="仿宋_GB2312" w:eastAsia="仿宋_GB2312" w:hAnsi="仿宋_GB2312" w:cs="仿宋_GB2312" w:hint="eastAsia"/>
          <w:bCs/>
          <w:sz w:val="32"/>
          <w:szCs w:val="32"/>
        </w:rPr>
        <w:t>体系，为合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管理部门和风险管理部门配备与业务活动规模、复杂程度相适应的信息技术资源，并</w:t>
      </w:r>
      <w:r>
        <w:rPr>
          <w:rFonts w:ascii="仿宋_GB2312" w:eastAsia="仿宋_GB2312" w:hAnsi="仿宋_GB2312" w:cs="仿宋_GB2312" w:hint="eastAsia"/>
          <w:bCs/>
          <w:sz w:val="32"/>
          <w:szCs w:val="32"/>
        </w:rPr>
        <w:t>建立相应的审查、监测和检查机制</w:t>
      </w:r>
      <w:r>
        <w:rPr>
          <w:rFonts w:ascii="仿宋_GB2312" w:eastAsia="仿宋_GB2312" w:hAnsi="仿宋_GB2312" w:cs="仿宋_GB2312" w:hint="eastAsia"/>
          <w:bCs/>
          <w:sz w:val="32"/>
          <w:szCs w:val="32"/>
        </w:rPr>
        <w:t>，确保合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与风险管理覆盖信息技术运用的各个环节。</w:t>
      </w:r>
    </w:p>
    <w:p w14:paraId="594BC47E"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经营机构借助信息技术手段从事证券基金业务活动</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，应当在</w:t>
      </w:r>
      <w:r>
        <w:rPr>
          <w:rFonts w:ascii="仿宋_GB2312" w:eastAsia="仿宋_GB2312" w:hAnsi="仿宋_GB2312" w:cs="仿宋_GB2312" w:hint="eastAsia"/>
          <w:bCs/>
          <w:sz w:val="32"/>
          <w:szCs w:val="32"/>
        </w:rPr>
        <w:t>业务</w:t>
      </w:r>
      <w:r>
        <w:rPr>
          <w:rFonts w:ascii="仿宋_GB2312" w:eastAsia="仿宋_GB2312" w:hAnsi="仿宋_GB2312" w:cs="仿宋_GB2312" w:hint="eastAsia"/>
          <w:bCs/>
          <w:sz w:val="32"/>
          <w:szCs w:val="32"/>
        </w:rPr>
        <w:t>系统上线时，同步上线与业务活动复杂程度和风险状况相适应的风险管理系统</w:t>
      </w:r>
      <w:r>
        <w:rPr>
          <w:rFonts w:ascii="仿宋_GB2312" w:eastAsia="仿宋_GB2312" w:hAnsi="仿宋_GB2312" w:cs="仿宋_GB2312" w:hint="eastAsia"/>
          <w:bCs/>
          <w:sz w:val="32"/>
          <w:szCs w:val="32"/>
        </w:rPr>
        <w:t>或相关功能</w:t>
      </w:r>
      <w:r>
        <w:rPr>
          <w:rFonts w:ascii="仿宋_GB2312" w:eastAsia="仿宋_GB2312" w:hAnsi="仿宋_GB2312" w:cs="仿宋_GB2312" w:hint="eastAsia"/>
          <w:bCs/>
          <w:sz w:val="32"/>
          <w:szCs w:val="32"/>
        </w:rPr>
        <w:t>（以下统称风险管理系统），对风险进行识别、监控、预警和干预。</w:t>
      </w:r>
    </w:p>
    <w:p w14:paraId="4ABDFF1F"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经营机构借助信息技术手段从事证券基金业务活动前，应当</w:t>
      </w:r>
      <w:r>
        <w:rPr>
          <w:rFonts w:ascii="仿宋_GB2312" w:eastAsia="仿宋_GB2312" w:hAnsi="仿宋_GB2312" w:cs="仿宋_GB2312" w:hint="eastAsia"/>
          <w:bCs/>
          <w:sz w:val="32"/>
          <w:szCs w:val="32"/>
        </w:rPr>
        <w:t>开展</w:t>
      </w:r>
      <w:r>
        <w:rPr>
          <w:rFonts w:ascii="仿宋_GB2312" w:eastAsia="仿宋_GB2312" w:hAnsi="仿宋_GB2312" w:cs="仿宋_GB2312" w:hint="eastAsia"/>
          <w:bCs/>
          <w:sz w:val="32"/>
          <w:szCs w:val="32"/>
        </w:rPr>
        <w:t>内部审查，验证下列事项并建立存档记录：</w:t>
      </w:r>
    </w:p>
    <w:p w14:paraId="75F130EF"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（一）</w:t>
      </w:r>
      <w:r>
        <w:rPr>
          <w:rFonts w:ascii="仿宋_GB2312" w:eastAsia="仿宋_GB2312" w:hAnsi="仿宋_GB2312" w:cs="仿宋_GB2312" w:hint="eastAsia"/>
          <w:bCs/>
          <w:sz w:val="32"/>
          <w:szCs w:val="32"/>
        </w:rPr>
        <w:t>业务</w:t>
      </w:r>
      <w:r>
        <w:rPr>
          <w:rFonts w:ascii="仿宋_GB2312" w:eastAsia="仿宋_GB2312" w:hAnsi="仿宋_GB2312" w:cs="仿宋_GB2312" w:hint="eastAsia"/>
          <w:bCs/>
          <w:sz w:val="32"/>
          <w:szCs w:val="32"/>
        </w:rPr>
        <w:t>系统的流程设计、功能设置、参数配置</w:t>
      </w:r>
      <w:r>
        <w:rPr>
          <w:rFonts w:ascii="仿宋_GB2312" w:eastAsia="仿宋_GB2312" w:hAnsi="仿宋_GB2312" w:cs="仿宋_GB2312" w:hint="eastAsia"/>
          <w:bCs/>
          <w:sz w:val="32"/>
          <w:szCs w:val="32"/>
        </w:rPr>
        <w:t>和</w:t>
      </w:r>
      <w:r>
        <w:rPr>
          <w:rFonts w:ascii="仿宋_GB2312" w:eastAsia="仿宋_GB2312" w:hAnsi="仿宋_GB2312" w:cs="仿宋_GB2312" w:hint="eastAsia"/>
          <w:bCs/>
          <w:sz w:val="32"/>
          <w:szCs w:val="32"/>
        </w:rPr>
        <w:t>技术实现应当遵循业务合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的原则，</w:t>
      </w:r>
      <w:r>
        <w:rPr>
          <w:rFonts w:ascii="仿宋_GB2312" w:eastAsia="仿宋_GB2312" w:hAnsi="仿宋_GB2312" w:cs="仿宋_GB2312" w:hint="eastAsia"/>
          <w:bCs/>
          <w:sz w:val="32"/>
          <w:szCs w:val="32"/>
        </w:rPr>
        <w:t>不得违反</w:t>
      </w:r>
      <w:r>
        <w:rPr>
          <w:rFonts w:ascii="仿宋_GB2312" w:eastAsia="仿宋_GB2312" w:hAnsi="仿宋_GB2312" w:cs="仿宋_GB2312" w:hint="eastAsia"/>
          <w:bCs/>
          <w:sz w:val="32"/>
          <w:szCs w:val="32"/>
        </w:rPr>
        <w:t>法律法规及中国证监会的规定；</w:t>
      </w:r>
    </w:p>
    <w:p w14:paraId="40EF378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（二）风险管理系统功能完备、权限清晰</w:t>
      </w:r>
      <w:r>
        <w:rPr>
          <w:rFonts w:ascii="仿宋_GB2312" w:eastAsia="仿宋_GB2312" w:hAnsi="仿宋_GB2312" w:cs="仿宋_GB2312" w:hint="eastAsia"/>
          <w:bCs/>
          <w:sz w:val="32"/>
          <w:szCs w:val="32"/>
        </w:rPr>
        <w:t>，能够与业务系统同步上线运行</w:t>
      </w:r>
      <w:r>
        <w:rPr>
          <w:rFonts w:ascii="仿宋_GB2312" w:eastAsia="仿宋_GB2312" w:hAnsi="仿宋_GB2312" w:cs="仿宋_GB2312" w:hint="eastAsia"/>
          <w:bCs/>
          <w:sz w:val="32"/>
          <w:szCs w:val="32"/>
        </w:rPr>
        <w:t>；</w:t>
      </w:r>
    </w:p>
    <w:p w14:paraId="34316BA4"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具备完善的信息安全防护措施，能够</w:t>
      </w:r>
      <w:r>
        <w:rPr>
          <w:rFonts w:ascii="仿宋_GB2312" w:eastAsia="仿宋_GB2312" w:hAnsi="仿宋_GB2312" w:cs="仿宋_GB2312" w:hint="eastAsia"/>
          <w:bCs/>
          <w:sz w:val="32"/>
          <w:szCs w:val="32"/>
        </w:rPr>
        <w:t>保障经营数据和客户信息的安全、完整；</w:t>
      </w:r>
    </w:p>
    <w:p w14:paraId="66FB3E4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具备符合要求的信息系统</w:t>
      </w:r>
      <w:r>
        <w:rPr>
          <w:rFonts w:ascii="仿宋_GB2312" w:eastAsia="仿宋_GB2312" w:hAnsi="仿宋_GB2312" w:cs="仿宋_GB2312" w:hint="eastAsia"/>
          <w:bCs/>
          <w:sz w:val="32"/>
          <w:szCs w:val="32"/>
        </w:rPr>
        <w:t>备份</w:t>
      </w:r>
      <w:r>
        <w:rPr>
          <w:rFonts w:ascii="仿宋_GB2312" w:eastAsia="仿宋_GB2312" w:hAnsi="仿宋_GB2312" w:cs="仿宋_GB2312" w:hint="eastAsia"/>
          <w:bCs/>
          <w:sz w:val="32"/>
          <w:szCs w:val="32"/>
        </w:rPr>
        <w:t>及运</w:t>
      </w:r>
      <w:proofErr w:type="gramStart"/>
      <w:r>
        <w:rPr>
          <w:rFonts w:ascii="仿宋_GB2312" w:eastAsia="仿宋_GB2312" w:hAnsi="仿宋_GB2312" w:cs="仿宋_GB2312" w:hint="eastAsia"/>
          <w:bCs/>
          <w:sz w:val="32"/>
          <w:szCs w:val="32"/>
        </w:rPr>
        <w:t>维管理</w:t>
      </w:r>
      <w:proofErr w:type="gramEnd"/>
      <w:r>
        <w:rPr>
          <w:rFonts w:ascii="仿宋_GB2312" w:eastAsia="仿宋_GB2312" w:hAnsi="仿宋_GB2312" w:cs="仿宋_GB2312" w:hint="eastAsia"/>
          <w:bCs/>
          <w:sz w:val="32"/>
          <w:szCs w:val="32"/>
        </w:rPr>
        <w:t>能力，能够</w:t>
      </w:r>
      <w:r>
        <w:rPr>
          <w:rFonts w:ascii="仿宋_GB2312" w:eastAsia="仿宋_GB2312" w:hAnsi="仿宋_GB2312" w:cs="仿宋_GB2312" w:hint="eastAsia"/>
          <w:bCs/>
          <w:sz w:val="32"/>
          <w:szCs w:val="32"/>
        </w:rPr>
        <w:lastRenderedPageBreak/>
        <w:t>保障</w:t>
      </w:r>
      <w:r>
        <w:rPr>
          <w:rFonts w:ascii="仿宋_GB2312" w:eastAsia="仿宋_GB2312" w:hAnsi="仿宋_GB2312" w:cs="仿宋_GB2312" w:hint="eastAsia"/>
          <w:bCs/>
          <w:sz w:val="32"/>
          <w:szCs w:val="32"/>
        </w:rPr>
        <w:t>相关</w:t>
      </w:r>
      <w:r>
        <w:rPr>
          <w:rFonts w:ascii="仿宋_GB2312" w:eastAsia="仿宋_GB2312" w:hAnsi="仿宋_GB2312" w:cs="仿宋_GB2312" w:hint="eastAsia"/>
          <w:bCs/>
          <w:sz w:val="32"/>
          <w:szCs w:val="32"/>
        </w:rPr>
        <w:t>系统安全</w:t>
      </w:r>
      <w:r>
        <w:rPr>
          <w:rFonts w:ascii="仿宋_GB2312" w:eastAsia="仿宋_GB2312" w:hAnsi="仿宋_GB2312" w:cs="仿宋_GB2312" w:hint="eastAsia"/>
          <w:bCs/>
          <w:sz w:val="32"/>
          <w:szCs w:val="32"/>
        </w:rPr>
        <w:t>、平稳</w:t>
      </w:r>
      <w:r>
        <w:rPr>
          <w:rFonts w:ascii="仿宋_GB2312" w:eastAsia="仿宋_GB2312" w:hAnsi="仿宋_GB2312" w:cs="仿宋_GB2312" w:hint="eastAsia"/>
          <w:bCs/>
          <w:sz w:val="32"/>
          <w:szCs w:val="32"/>
        </w:rPr>
        <w:t>运行。</w:t>
      </w:r>
    </w:p>
    <w:p w14:paraId="4F902EFC"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经营机构应当识别借助信息技术手段从事证券基金业务活动的各类风险，</w:t>
      </w:r>
      <w:r>
        <w:rPr>
          <w:rFonts w:ascii="仿宋_GB2312" w:eastAsia="仿宋_GB2312" w:hAnsi="仿宋_GB2312" w:cs="仿宋_GB2312" w:hint="eastAsia"/>
          <w:bCs/>
          <w:sz w:val="32"/>
          <w:szCs w:val="32"/>
        </w:rPr>
        <w:t>建立持续有效的风险监测机制。证券基金经营机构应当及时、稳妥</w:t>
      </w:r>
      <w:r>
        <w:rPr>
          <w:rFonts w:ascii="仿宋_GB2312" w:eastAsia="仿宋_GB2312" w:hAnsi="仿宋_GB2312" w:cs="仿宋_GB2312" w:hint="eastAsia"/>
          <w:bCs/>
          <w:sz w:val="32"/>
          <w:szCs w:val="32"/>
        </w:rPr>
        <w:t>处置发现的风险问题，并至少每年开展一次风险监测</w:t>
      </w:r>
      <w:r>
        <w:rPr>
          <w:rFonts w:ascii="仿宋_GB2312" w:eastAsia="仿宋_GB2312" w:hAnsi="仿宋_GB2312" w:cs="仿宋_GB2312" w:hint="eastAsia"/>
          <w:bCs/>
          <w:sz w:val="32"/>
          <w:szCs w:val="32"/>
        </w:rPr>
        <w:t>机制及执行情况的</w:t>
      </w:r>
      <w:r>
        <w:rPr>
          <w:rFonts w:ascii="仿宋_GB2312" w:eastAsia="仿宋_GB2312" w:hAnsi="仿宋_GB2312" w:cs="仿宋_GB2312" w:hint="eastAsia"/>
          <w:bCs/>
          <w:sz w:val="32"/>
          <w:szCs w:val="32"/>
        </w:rPr>
        <w:t>有效性</w:t>
      </w:r>
      <w:r>
        <w:rPr>
          <w:rFonts w:ascii="仿宋_GB2312" w:eastAsia="仿宋_GB2312" w:hAnsi="仿宋_GB2312" w:cs="仿宋_GB2312" w:hint="eastAsia"/>
          <w:bCs/>
          <w:sz w:val="32"/>
          <w:szCs w:val="32"/>
        </w:rPr>
        <w:t>评估。</w:t>
      </w:r>
    </w:p>
    <w:p w14:paraId="69675E8C"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第十六条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定期开展</w:t>
      </w:r>
      <w:r>
        <w:rPr>
          <w:rFonts w:ascii="仿宋_GB2312" w:eastAsia="仿宋_GB2312" w:hAnsi="仿宋_GB2312" w:cs="仿宋_GB2312" w:hint="eastAsia"/>
          <w:bCs/>
          <w:sz w:val="32"/>
          <w:szCs w:val="32"/>
        </w:rPr>
        <w:t>信息技术管理工作专项审计</w:t>
      </w:r>
      <w:r>
        <w:rPr>
          <w:rFonts w:ascii="仿宋_GB2312" w:eastAsia="仿宋_GB2312" w:hAnsi="仿宋_GB2312" w:cs="仿宋_GB2312" w:hint="eastAsia"/>
          <w:bCs/>
          <w:sz w:val="32"/>
          <w:szCs w:val="32"/>
        </w:rPr>
        <w:t>，频率不低于</w:t>
      </w:r>
      <w:r>
        <w:rPr>
          <w:rFonts w:ascii="仿宋_GB2312" w:eastAsia="仿宋_GB2312" w:hAnsi="仿宋_GB2312" w:cs="仿宋_GB2312" w:hint="eastAsia"/>
          <w:bCs/>
          <w:sz w:val="32"/>
          <w:szCs w:val="32"/>
        </w:rPr>
        <w:t>每年一次</w:t>
      </w:r>
      <w:r>
        <w:rPr>
          <w:rFonts w:ascii="仿宋_GB2312" w:eastAsia="仿宋_GB2312" w:hAnsi="仿宋_GB2312" w:cs="仿宋_GB2312" w:hint="eastAsia"/>
          <w:bCs/>
          <w:sz w:val="32"/>
          <w:szCs w:val="32"/>
        </w:rPr>
        <w:t>，确保三年内完成信息技术管理全部事项的审计工作，</w:t>
      </w:r>
      <w:r>
        <w:rPr>
          <w:rFonts w:ascii="仿宋_GB2312" w:eastAsia="仿宋_GB2312" w:hAnsi="仿宋_GB2312" w:cs="仿宋_GB2312" w:hint="eastAsia"/>
          <w:bCs/>
          <w:sz w:val="32"/>
          <w:szCs w:val="32"/>
        </w:rPr>
        <w:t>包括但不限于信息技术治理、信息技术合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与风险管理、信息技术安全管理</w:t>
      </w:r>
      <w:r>
        <w:rPr>
          <w:rFonts w:ascii="仿宋_GB2312" w:eastAsia="仿宋_GB2312" w:hAnsi="仿宋_GB2312" w:cs="仿宋_GB2312" w:hint="eastAsia"/>
          <w:bCs/>
          <w:sz w:val="32"/>
          <w:szCs w:val="32"/>
        </w:rPr>
        <w:t>、应急管理。</w:t>
      </w:r>
    </w:p>
    <w:p w14:paraId="3DA31B5E"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证券基金经营机构应当委托外部专业机构开展信息技术管理工作的全面审计，频率不低于每三年一次；</w:t>
      </w:r>
      <w:r>
        <w:rPr>
          <w:rFonts w:ascii="仿宋_GB2312" w:eastAsia="仿宋_GB2312" w:hAnsi="仿宋_GB2312" w:cs="仿宋_GB2312" w:hint="eastAsia"/>
          <w:bCs/>
          <w:sz w:val="32"/>
          <w:szCs w:val="32"/>
        </w:rPr>
        <w:t>未能有效实施信息技术管理被采取行政处罚措施、监管措施或者自律管理措施</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，应当在三个月内完成对</w:t>
      </w:r>
      <w:r>
        <w:rPr>
          <w:rFonts w:ascii="仿宋_GB2312" w:eastAsia="仿宋_GB2312" w:hAnsi="仿宋_GB2312" w:cs="仿宋_GB2312" w:hint="eastAsia"/>
          <w:bCs/>
          <w:sz w:val="32"/>
          <w:szCs w:val="32"/>
        </w:rPr>
        <w:t>有关事项</w:t>
      </w:r>
      <w:r>
        <w:rPr>
          <w:rFonts w:ascii="仿宋_GB2312" w:eastAsia="仿宋_GB2312" w:hAnsi="仿宋_GB2312" w:cs="仿宋_GB2312" w:hint="eastAsia"/>
          <w:bCs/>
          <w:sz w:val="32"/>
          <w:szCs w:val="32"/>
        </w:rPr>
        <w:t>的专项审计。</w:t>
      </w:r>
    </w:p>
    <w:p w14:paraId="355DBE50"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证券基金经营机构应当跟踪审计发现问题的整改情况，相关问题未能及时整改的，应当说明理由，</w:t>
      </w:r>
      <w:r>
        <w:rPr>
          <w:rFonts w:ascii="仿宋_GB2312" w:eastAsia="仿宋_GB2312" w:hAnsi="仿宋_GB2312" w:cs="仿宋_GB2312" w:hint="eastAsia"/>
          <w:bCs/>
          <w:sz w:val="32"/>
          <w:szCs w:val="32"/>
        </w:rPr>
        <w:t>并将审计报告提交信息技术治理委员会审议</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证券基金经营机构应当</w:t>
      </w:r>
      <w:r>
        <w:rPr>
          <w:rFonts w:ascii="仿宋_GB2312" w:eastAsia="仿宋_GB2312" w:hAnsi="仿宋_GB2312" w:cs="仿宋_GB2312" w:hint="eastAsia"/>
          <w:bCs/>
          <w:sz w:val="32"/>
          <w:szCs w:val="32"/>
        </w:rPr>
        <w:t>妥善保存审计报告，保存期限不得少于二十</w:t>
      </w:r>
      <w:r>
        <w:rPr>
          <w:rFonts w:ascii="仿宋_GB2312" w:eastAsia="仿宋_GB2312" w:hAnsi="仿宋_GB2312" w:cs="仿宋_GB2312" w:hint="eastAsia"/>
          <w:bCs/>
          <w:sz w:val="32"/>
          <w:szCs w:val="32"/>
        </w:rPr>
        <w:t>年。</w:t>
      </w:r>
    </w:p>
    <w:p w14:paraId="685AE2BE"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除法律</w:t>
      </w:r>
      <w:r>
        <w:rPr>
          <w:rFonts w:ascii="仿宋_GB2312" w:eastAsia="仿宋_GB2312" w:hAnsi="仿宋_GB2312" w:cs="仿宋_GB2312" w:hint="eastAsia"/>
          <w:bCs/>
          <w:sz w:val="32"/>
          <w:szCs w:val="32"/>
        </w:rPr>
        <w:t>法规及中国证监会</w:t>
      </w:r>
      <w:r>
        <w:rPr>
          <w:rFonts w:ascii="仿宋_GB2312" w:eastAsia="仿宋_GB2312" w:hAnsi="仿宋_GB2312" w:cs="仿宋_GB2312" w:hint="eastAsia"/>
          <w:bCs/>
          <w:sz w:val="32"/>
          <w:szCs w:val="32"/>
        </w:rPr>
        <w:t>另有规定外，</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经营机构应当通过自身运营管理的信息系统直接接收客户交易</w:t>
      </w:r>
      <w:r>
        <w:rPr>
          <w:rFonts w:ascii="仿宋_GB2312" w:eastAsia="仿宋_GB2312" w:hAnsi="仿宋_GB2312" w:cs="仿宋_GB2312" w:hint="eastAsia"/>
          <w:bCs/>
          <w:sz w:val="32"/>
          <w:szCs w:val="32"/>
        </w:rPr>
        <w:lastRenderedPageBreak/>
        <w:t>指令，并记</w:t>
      </w:r>
      <w:r>
        <w:rPr>
          <w:rFonts w:ascii="仿宋_GB2312" w:eastAsia="仿宋_GB2312" w:hAnsi="仿宋_GB2312" w:cs="仿宋_GB2312" w:hint="eastAsia"/>
          <w:bCs/>
          <w:sz w:val="32"/>
          <w:szCs w:val="32"/>
        </w:rPr>
        <w:t>录客户交易指令接收时间</w:t>
      </w:r>
      <w:r>
        <w:rPr>
          <w:rFonts w:ascii="仿宋_GB2312" w:eastAsia="仿宋_GB2312" w:hAnsi="仿宋_GB2312" w:cs="仿宋_GB2312" w:hint="eastAsia"/>
          <w:bCs/>
          <w:sz w:val="32"/>
          <w:szCs w:val="32"/>
        </w:rPr>
        <w:t>。</w:t>
      </w:r>
    </w:p>
    <w:p w14:paraId="01B99182"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经营机构应当按照中国证监会有关规定采集、记录、存储、报送客户交易终端信息，并采取有效的技术措施，保障相关信息真实、准确、完整。</w:t>
      </w:r>
    </w:p>
    <w:p w14:paraId="470FCCB7"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经营机构借助专业化交易信息系统向特定客户提供交易服务</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，应当要求客户登记交易终端信息</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信息发生变更的，应当</w:t>
      </w:r>
      <w:r>
        <w:rPr>
          <w:rFonts w:ascii="仿宋_GB2312" w:eastAsia="仿宋_GB2312" w:hAnsi="仿宋_GB2312" w:cs="仿宋_GB2312" w:hint="eastAsia"/>
          <w:bCs/>
          <w:sz w:val="32"/>
          <w:szCs w:val="32"/>
        </w:rPr>
        <w:t>要求客户</w:t>
      </w:r>
      <w:r>
        <w:rPr>
          <w:rFonts w:ascii="仿宋_GB2312" w:eastAsia="仿宋_GB2312" w:hAnsi="仿宋_GB2312" w:cs="仿宋_GB2312" w:hint="eastAsia"/>
          <w:bCs/>
          <w:sz w:val="32"/>
          <w:szCs w:val="32"/>
        </w:rPr>
        <w:t>履行变更程序，确保客户真实使用的客户交易终端信息与登记内容一致。</w:t>
      </w:r>
    </w:p>
    <w:p w14:paraId="442D73EE" w14:textId="77777777" w:rsidR="004C5A70" w:rsidRDefault="00CD5382">
      <w:pPr>
        <w:overflowPunct w:val="0"/>
        <w:rPr>
          <w:rFonts w:ascii="仿宋_GB2312" w:eastAsia="仿宋_GB2312" w:hAnsi="仿宋_GB2312" w:cs="仿宋_GB2312"/>
          <w:bCs/>
          <w:sz w:val="32"/>
          <w:szCs w:val="32"/>
        </w:rPr>
      </w:pPr>
      <w:r>
        <w:rPr>
          <w:rFonts w:ascii="黑体" w:eastAsia="黑体" w:hAnsi="黑体" w:cs="黑体"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经营机构使用电子合同从事证券基金业务活动</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，应当将电子合同存储在指定的信息系统，并</w:t>
      </w:r>
      <w:r>
        <w:rPr>
          <w:rFonts w:ascii="仿宋_GB2312" w:eastAsia="仿宋_GB2312" w:hAnsi="仿宋_GB2312" w:cs="仿宋_GB2312" w:hint="eastAsia"/>
          <w:bCs/>
          <w:sz w:val="32"/>
          <w:szCs w:val="32"/>
        </w:rPr>
        <w:t>提供</w:t>
      </w:r>
      <w:r>
        <w:rPr>
          <w:rFonts w:ascii="仿宋_GB2312" w:eastAsia="仿宋_GB2312" w:hAnsi="仿宋_GB2312" w:cs="仿宋_GB2312" w:hint="eastAsia"/>
          <w:bCs/>
          <w:sz w:val="32"/>
          <w:szCs w:val="32"/>
        </w:rPr>
        <w:t>可供投资者</w:t>
      </w:r>
      <w:r>
        <w:rPr>
          <w:rFonts w:ascii="仿宋_GB2312" w:eastAsia="仿宋_GB2312" w:hAnsi="仿宋_GB2312" w:cs="仿宋_GB2312" w:hint="eastAsia"/>
          <w:bCs/>
          <w:sz w:val="32"/>
          <w:szCs w:val="32"/>
        </w:rPr>
        <w:t>及</w:t>
      </w:r>
      <w:r>
        <w:rPr>
          <w:rFonts w:ascii="仿宋_GB2312" w:eastAsia="仿宋_GB2312" w:hAnsi="仿宋_GB2312" w:cs="仿宋_GB2312" w:hint="eastAsia"/>
          <w:bCs/>
          <w:sz w:val="32"/>
          <w:szCs w:val="32"/>
        </w:rPr>
        <w:t>合同其他相关方查询、下载</w:t>
      </w:r>
      <w:r>
        <w:rPr>
          <w:rFonts w:ascii="仿宋_GB2312" w:eastAsia="仿宋_GB2312" w:hAnsi="仿宋_GB2312" w:cs="仿宋_GB2312" w:hint="eastAsia"/>
          <w:bCs/>
          <w:sz w:val="32"/>
          <w:szCs w:val="32"/>
        </w:rPr>
        <w:t>的公开渠道</w:t>
      </w:r>
      <w:r>
        <w:rPr>
          <w:rFonts w:ascii="仿宋_GB2312" w:eastAsia="仿宋_GB2312" w:hAnsi="仿宋_GB2312" w:cs="仿宋_GB2312" w:hint="eastAsia"/>
          <w:bCs/>
          <w:sz w:val="32"/>
          <w:szCs w:val="32"/>
        </w:rPr>
        <w:t>。</w:t>
      </w:r>
    </w:p>
    <w:p w14:paraId="1EC54E13"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第二十条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经营机构从事证券交易</w:t>
      </w:r>
      <w:r>
        <w:rPr>
          <w:rFonts w:ascii="仿宋_GB2312" w:eastAsia="仿宋_GB2312" w:hAnsi="仿宋_GB2312" w:cs="仿宋_GB2312" w:hint="eastAsia"/>
          <w:bCs/>
          <w:sz w:val="32"/>
          <w:szCs w:val="32"/>
        </w:rPr>
        <w:t>相关业务</w:t>
      </w:r>
      <w:r>
        <w:rPr>
          <w:rFonts w:ascii="仿宋_GB2312" w:eastAsia="仿宋_GB2312" w:hAnsi="仿宋_GB2312" w:cs="仿宋_GB2312" w:hint="eastAsia"/>
          <w:bCs/>
          <w:sz w:val="32"/>
          <w:szCs w:val="32"/>
        </w:rPr>
        <w:t>，应当按照</w:t>
      </w:r>
      <w:r>
        <w:rPr>
          <w:rFonts w:ascii="仿宋_GB2312" w:eastAsia="仿宋_GB2312" w:hAnsi="仿宋_GB2312" w:cs="仿宋_GB2312" w:hint="eastAsia"/>
          <w:bCs/>
          <w:sz w:val="32"/>
          <w:szCs w:val="32"/>
        </w:rPr>
        <w:t>监管规定及</w:t>
      </w:r>
      <w:r>
        <w:rPr>
          <w:rFonts w:ascii="仿宋_GB2312" w:eastAsia="仿宋_GB2312" w:hAnsi="仿宋_GB2312" w:cs="仿宋_GB2312" w:hint="eastAsia"/>
          <w:bCs/>
          <w:sz w:val="32"/>
          <w:szCs w:val="32"/>
        </w:rPr>
        <w:t>自律</w:t>
      </w:r>
      <w:r>
        <w:rPr>
          <w:rFonts w:ascii="仿宋_GB2312" w:eastAsia="仿宋_GB2312" w:hAnsi="仿宋_GB2312" w:cs="仿宋_GB2312" w:hint="eastAsia"/>
          <w:bCs/>
          <w:sz w:val="32"/>
          <w:szCs w:val="32"/>
        </w:rPr>
        <w:t>管理</w:t>
      </w:r>
      <w:r>
        <w:rPr>
          <w:rFonts w:ascii="仿宋_GB2312" w:eastAsia="仿宋_GB2312" w:hAnsi="仿宋_GB2312" w:cs="仿宋_GB2312" w:hint="eastAsia"/>
          <w:bCs/>
          <w:sz w:val="32"/>
          <w:szCs w:val="32"/>
        </w:rPr>
        <w:t>规则</w:t>
      </w:r>
      <w:r>
        <w:rPr>
          <w:rFonts w:ascii="仿宋_GB2312" w:eastAsia="仿宋_GB2312" w:hAnsi="仿宋_GB2312" w:cs="仿宋_GB2312" w:hint="eastAsia"/>
          <w:bCs/>
          <w:sz w:val="32"/>
          <w:szCs w:val="32"/>
        </w:rPr>
        <w:t>的要求，确保风险管理系统具备</w:t>
      </w:r>
      <w:r>
        <w:rPr>
          <w:rFonts w:ascii="仿宋_GB2312" w:eastAsia="仿宋_GB2312" w:hAnsi="仿宋_GB2312" w:cs="仿宋_GB2312" w:hint="eastAsia"/>
          <w:bCs/>
          <w:sz w:val="32"/>
          <w:szCs w:val="32"/>
        </w:rPr>
        <w:t>审查账户资金及证券是否充足、监控交易及资金划转</w:t>
      </w:r>
      <w:r>
        <w:rPr>
          <w:rFonts w:ascii="仿宋_GB2312" w:eastAsia="仿宋_GB2312" w:hAnsi="仿宋_GB2312" w:cs="仿宋_GB2312" w:hint="eastAsia"/>
          <w:bCs/>
          <w:sz w:val="32"/>
          <w:szCs w:val="32"/>
        </w:rPr>
        <w:t>是否异常</w:t>
      </w:r>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t>功能</w:t>
      </w:r>
      <w:r>
        <w:rPr>
          <w:rFonts w:ascii="仿宋_GB2312" w:eastAsia="仿宋_GB2312" w:hAnsi="仿宋_GB2312" w:cs="仿宋_GB2312" w:hint="eastAsia"/>
          <w:bCs/>
          <w:sz w:val="32"/>
          <w:szCs w:val="32"/>
        </w:rPr>
        <w:t>。</w:t>
      </w:r>
    </w:p>
    <w:p w14:paraId="1250F5DD" w14:textId="77777777" w:rsidR="004C5A70" w:rsidRDefault="004C5A70">
      <w:pPr>
        <w:overflowPunct w:val="0"/>
        <w:rPr>
          <w:rFonts w:ascii="仿宋_GB2312" w:eastAsia="仿宋_GB2312" w:hAnsi="仿宋_GB2312" w:cs="仿宋_GB2312"/>
          <w:bCs/>
          <w:sz w:val="32"/>
          <w:szCs w:val="32"/>
        </w:rPr>
      </w:pPr>
    </w:p>
    <w:p w14:paraId="46F4D349" w14:textId="77777777" w:rsidR="004C5A70" w:rsidRDefault="00CD5382">
      <w:pPr>
        <w:overflowPunct w:val="0"/>
        <w:jc w:val="center"/>
        <w:rPr>
          <w:rFonts w:ascii="黑体" w:eastAsia="黑体" w:hAnsi="黑体" w:cs="黑体"/>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hint="eastAsia"/>
          <w:bCs/>
          <w:sz w:val="32"/>
          <w:szCs w:val="32"/>
        </w:rPr>
        <w:t>信息技术安全</w:t>
      </w:r>
    </w:p>
    <w:p w14:paraId="395A739B" w14:textId="77777777" w:rsidR="004C5A70" w:rsidRDefault="004C5A70">
      <w:pPr>
        <w:overflowPunct w:val="0"/>
        <w:rPr>
          <w:rFonts w:ascii="仿宋_GB2312" w:eastAsia="仿宋_GB2312" w:hAnsi="仿宋_GB2312" w:cs="仿宋_GB2312"/>
          <w:b/>
          <w:sz w:val="32"/>
          <w:szCs w:val="32"/>
        </w:rPr>
      </w:pPr>
    </w:p>
    <w:p w14:paraId="5E11E436" w14:textId="77777777" w:rsidR="004C5A70" w:rsidRDefault="00CD5382">
      <w:pPr>
        <w:overflowPunct w:val="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第一节</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信息系统安全</w:t>
      </w:r>
    </w:p>
    <w:p w14:paraId="6F6CE2D3"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第二十一条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经营机构应当建立独立于生产环境的专用开发测试环境，避免风险传导</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开发测试环境使用未脱敏数据的，应当采取与生产环境同等的安全控制措施。</w:t>
      </w:r>
    </w:p>
    <w:p w14:paraId="3F46B87B"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证券基金经营机构在生产环境开展重要信息系统技术或业务测试的，应对测试流程及结果进行审查。</w:t>
      </w:r>
      <w:r>
        <w:rPr>
          <w:rFonts w:ascii="仿宋_GB2312" w:eastAsia="仿宋_GB2312" w:hAnsi="仿宋_GB2312" w:cs="仿宋_GB2312" w:hint="eastAsia"/>
          <w:bCs/>
          <w:sz w:val="32"/>
          <w:szCs w:val="32"/>
        </w:rPr>
        <w:t xml:space="preserve"> </w:t>
      </w:r>
    </w:p>
    <w:p w14:paraId="17201C08"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第二十二条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经营机构重要信息系统上线</w:t>
      </w:r>
      <w:r>
        <w:rPr>
          <w:rFonts w:ascii="仿宋_GB2312" w:eastAsia="仿宋_GB2312" w:hAnsi="仿宋_GB2312" w:cs="仿宋_GB2312" w:hint="eastAsia"/>
          <w:bCs/>
          <w:sz w:val="32"/>
          <w:szCs w:val="32"/>
        </w:rPr>
        <w:t>或</w:t>
      </w:r>
      <w:r>
        <w:rPr>
          <w:rFonts w:ascii="仿宋_GB2312" w:eastAsia="仿宋_GB2312" w:hAnsi="仿宋_GB2312" w:cs="仿宋_GB2312" w:hint="eastAsia"/>
          <w:bCs/>
          <w:sz w:val="32"/>
          <w:szCs w:val="32"/>
        </w:rPr>
        <w:t>发生重大变更的，应当制定专项实施方案，并对信息系统上线</w:t>
      </w:r>
      <w:r>
        <w:rPr>
          <w:rFonts w:ascii="仿宋_GB2312" w:eastAsia="仿宋_GB2312" w:hAnsi="仿宋_GB2312" w:cs="仿宋_GB2312" w:hint="eastAsia"/>
          <w:bCs/>
          <w:sz w:val="32"/>
          <w:szCs w:val="32"/>
        </w:rPr>
        <w:t>或</w:t>
      </w:r>
      <w:r>
        <w:rPr>
          <w:rFonts w:ascii="仿宋_GB2312" w:eastAsia="仿宋_GB2312" w:hAnsi="仿宋_GB2312" w:cs="仿宋_GB2312" w:hint="eastAsia"/>
          <w:bCs/>
          <w:sz w:val="32"/>
          <w:szCs w:val="32"/>
        </w:rPr>
        <w:t>变更操作行为进行审查、确认和跟踪。</w:t>
      </w:r>
    </w:p>
    <w:p w14:paraId="45E00E1C" w14:textId="77777777" w:rsidR="004C5A70" w:rsidRDefault="00CD5382">
      <w:pPr>
        <w:overflowPunct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经营机构重要信息系统计划停止使用的，应当开展</w:t>
      </w:r>
      <w:r>
        <w:rPr>
          <w:rFonts w:ascii="仿宋_GB2312" w:eastAsia="仿宋_GB2312" w:hAnsi="仿宋_GB2312" w:cs="仿宋_GB2312" w:hint="eastAsia"/>
          <w:bCs/>
          <w:sz w:val="32"/>
          <w:szCs w:val="32"/>
        </w:rPr>
        <w:t>技术和</w:t>
      </w:r>
      <w:r>
        <w:rPr>
          <w:rFonts w:ascii="仿宋_GB2312" w:eastAsia="仿宋_GB2312" w:hAnsi="仿宋_GB2312" w:cs="仿宋_GB2312" w:hint="eastAsia"/>
          <w:bCs/>
          <w:sz w:val="32"/>
          <w:szCs w:val="32"/>
        </w:rPr>
        <w:t>业务影响评估，制定完整的</w:t>
      </w:r>
      <w:r>
        <w:rPr>
          <w:rFonts w:ascii="仿宋_GB2312" w:eastAsia="仿宋_GB2312" w:hAnsi="仿宋_GB2312" w:cs="仿宋_GB2312" w:hint="eastAsia"/>
          <w:bCs/>
          <w:sz w:val="32"/>
          <w:szCs w:val="32"/>
        </w:rPr>
        <w:t>系统</w:t>
      </w:r>
      <w:r>
        <w:rPr>
          <w:rFonts w:ascii="仿宋_GB2312" w:eastAsia="仿宋_GB2312" w:hAnsi="仿宋_GB2312" w:cs="仿宋_GB2312" w:hint="eastAsia"/>
          <w:bCs/>
          <w:sz w:val="32"/>
          <w:szCs w:val="32"/>
        </w:rPr>
        <w:t>停用和数据迁移保管方案，并组织必要的评审及停用后的安全检查。</w:t>
      </w:r>
    </w:p>
    <w:p w14:paraId="3F8A32A5"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第二十三条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结合公司发展战略、市场交易规模等因素</w:t>
      </w:r>
      <w:r>
        <w:rPr>
          <w:rFonts w:ascii="仿宋_GB2312" w:eastAsia="仿宋_GB2312" w:hAnsi="仿宋_GB2312" w:cs="仿宋_GB2312" w:hint="eastAsia"/>
          <w:bCs/>
          <w:sz w:val="32"/>
          <w:szCs w:val="32"/>
        </w:rPr>
        <w:t>定期</w:t>
      </w:r>
      <w:r>
        <w:rPr>
          <w:rFonts w:ascii="仿宋_GB2312" w:eastAsia="仿宋_GB2312" w:hAnsi="仿宋_GB2312" w:cs="仿宋_GB2312" w:hint="eastAsia"/>
          <w:bCs/>
          <w:sz w:val="32"/>
          <w:szCs w:val="32"/>
        </w:rPr>
        <w:t>对</w:t>
      </w:r>
      <w:r>
        <w:rPr>
          <w:rFonts w:ascii="仿宋_GB2312" w:eastAsia="仿宋_GB2312" w:hAnsi="仿宋_GB2312" w:cs="仿宋_GB2312" w:hint="eastAsia"/>
          <w:bCs/>
          <w:sz w:val="32"/>
          <w:szCs w:val="32"/>
        </w:rPr>
        <w:t>重要信息系统开展压力测试</w:t>
      </w:r>
      <w:r>
        <w:rPr>
          <w:rFonts w:ascii="仿宋_GB2312" w:eastAsia="仿宋_GB2312" w:hAnsi="仿宋_GB2312" w:cs="仿宋_GB2312" w:hint="eastAsia"/>
          <w:bCs/>
          <w:sz w:val="32"/>
          <w:szCs w:val="32"/>
        </w:rPr>
        <w:t>和评估分析，</w:t>
      </w:r>
      <w:r>
        <w:rPr>
          <w:rFonts w:ascii="仿宋_GB2312" w:eastAsia="仿宋_GB2312" w:hAnsi="仿宋_GB2312" w:cs="仿宋_GB2312" w:hint="eastAsia"/>
          <w:bCs/>
          <w:sz w:val="32"/>
          <w:szCs w:val="32"/>
        </w:rPr>
        <w:t>确保</w:t>
      </w:r>
      <w:r>
        <w:rPr>
          <w:rFonts w:ascii="仿宋_GB2312" w:eastAsia="仿宋_GB2312" w:hAnsi="仿宋_GB2312" w:cs="仿宋_GB2312" w:hint="eastAsia"/>
          <w:bCs/>
          <w:sz w:val="32"/>
          <w:szCs w:val="32"/>
        </w:rPr>
        <w:t>其</w:t>
      </w:r>
      <w:r>
        <w:rPr>
          <w:rFonts w:ascii="仿宋_GB2312" w:eastAsia="仿宋_GB2312" w:hAnsi="仿宋_GB2312" w:cs="仿宋_GB2312" w:hint="eastAsia"/>
          <w:bCs/>
          <w:sz w:val="32"/>
          <w:szCs w:val="32"/>
        </w:rPr>
        <w:t>容量满足业务开展需要。</w:t>
      </w:r>
    </w:p>
    <w:p w14:paraId="33C5C20D"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经营机构应当建立</w:t>
      </w:r>
      <w:r>
        <w:rPr>
          <w:rFonts w:ascii="仿宋_GB2312" w:eastAsia="仿宋_GB2312" w:hAnsi="仿宋_GB2312" w:cs="仿宋_GB2312" w:hint="eastAsia"/>
          <w:bCs/>
          <w:sz w:val="32"/>
          <w:szCs w:val="32"/>
        </w:rPr>
        <w:t>健全信息系统安全</w:t>
      </w:r>
      <w:r>
        <w:rPr>
          <w:rFonts w:ascii="仿宋_GB2312" w:eastAsia="仿宋_GB2312" w:hAnsi="仿宋_GB2312" w:cs="仿宋_GB2312" w:hint="eastAsia"/>
          <w:bCs/>
          <w:sz w:val="32"/>
          <w:szCs w:val="32"/>
        </w:rPr>
        <w:t>监测机制，设定监测指标</w:t>
      </w:r>
      <w:r>
        <w:rPr>
          <w:rFonts w:ascii="仿宋_GB2312" w:eastAsia="仿宋_GB2312" w:hAnsi="仿宋_GB2312" w:cs="仿宋_GB2312" w:hint="eastAsia"/>
          <w:bCs/>
          <w:sz w:val="32"/>
          <w:szCs w:val="32"/>
        </w:rPr>
        <w:t>并</w:t>
      </w:r>
      <w:r>
        <w:rPr>
          <w:rFonts w:ascii="仿宋_GB2312" w:eastAsia="仿宋_GB2312" w:hAnsi="仿宋_GB2312" w:cs="仿宋_GB2312" w:hint="eastAsia"/>
          <w:bCs/>
          <w:sz w:val="32"/>
          <w:szCs w:val="32"/>
        </w:rPr>
        <w:t>持续监测重要信息系统</w:t>
      </w:r>
      <w:r>
        <w:rPr>
          <w:rFonts w:ascii="仿宋_GB2312" w:eastAsia="仿宋_GB2312" w:hAnsi="仿宋_GB2312" w:cs="仿宋_GB2312" w:hint="eastAsia"/>
          <w:bCs/>
          <w:sz w:val="32"/>
          <w:szCs w:val="32"/>
        </w:rPr>
        <w:t>的运行状况</w:t>
      </w:r>
      <w:r>
        <w:rPr>
          <w:rFonts w:ascii="仿宋_GB2312" w:eastAsia="仿宋_GB2312" w:hAnsi="仿宋_GB2312" w:cs="仿宋_GB2312" w:hint="eastAsia"/>
          <w:bCs/>
          <w:sz w:val="32"/>
          <w:szCs w:val="32"/>
        </w:rPr>
        <w:t>。</w:t>
      </w:r>
    </w:p>
    <w:p w14:paraId="44B24BF5"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经营机构应当指定专人跟踪监测发现的异常</w:t>
      </w:r>
      <w:r>
        <w:rPr>
          <w:rFonts w:ascii="仿宋_GB2312" w:eastAsia="仿宋_GB2312" w:hAnsi="仿宋_GB2312" w:cs="仿宋_GB2312" w:hint="eastAsia"/>
          <w:bCs/>
          <w:sz w:val="32"/>
          <w:szCs w:val="32"/>
        </w:rPr>
        <w:t>情形</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及时处置</w:t>
      </w:r>
      <w:r>
        <w:rPr>
          <w:rFonts w:ascii="仿宋_GB2312" w:eastAsia="仿宋_GB2312" w:hAnsi="仿宋_GB2312" w:cs="仿宋_GB2312" w:hint="eastAsia"/>
          <w:bCs/>
          <w:sz w:val="32"/>
          <w:szCs w:val="32"/>
        </w:rPr>
        <w:t>并定期</w:t>
      </w:r>
      <w:r>
        <w:rPr>
          <w:rFonts w:ascii="仿宋_GB2312" w:eastAsia="仿宋_GB2312" w:hAnsi="仿宋_GB2312" w:cs="仿宋_GB2312" w:hint="eastAsia"/>
          <w:bCs/>
          <w:sz w:val="32"/>
          <w:szCs w:val="32"/>
        </w:rPr>
        <w:t>开展</w:t>
      </w:r>
      <w:r>
        <w:rPr>
          <w:rFonts w:ascii="仿宋_GB2312" w:eastAsia="仿宋_GB2312" w:hAnsi="仿宋_GB2312" w:cs="仿宋_GB2312" w:hint="eastAsia"/>
          <w:bCs/>
          <w:sz w:val="32"/>
          <w:szCs w:val="32"/>
        </w:rPr>
        <w:t>评估分析。</w:t>
      </w:r>
    </w:p>
    <w:p w14:paraId="0718CAAD"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    </w:t>
      </w:r>
      <w:r>
        <w:rPr>
          <w:rFonts w:ascii="黑体" w:eastAsia="黑体" w:hAnsi="黑体" w:cs="黑体" w:hint="eastAsia"/>
          <w:bCs/>
          <w:sz w:val="32"/>
          <w:szCs w:val="32"/>
        </w:rPr>
        <w:t>第二十五条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经营机构应当妥善保存信息系统开发、测试、上线、变更及运</w:t>
      </w:r>
      <w:proofErr w:type="gramStart"/>
      <w:r>
        <w:rPr>
          <w:rFonts w:ascii="仿宋_GB2312" w:eastAsia="仿宋_GB2312" w:hAnsi="仿宋_GB2312" w:cs="仿宋_GB2312" w:hint="eastAsia"/>
          <w:bCs/>
          <w:sz w:val="32"/>
          <w:szCs w:val="32"/>
        </w:rPr>
        <w:t>维过程</w:t>
      </w:r>
      <w:proofErr w:type="gramEnd"/>
      <w:r>
        <w:rPr>
          <w:rFonts w:ascii="仿宋_GB2312" w:eastAsia="仿宋_GB2312" w:hAnsi="仿宋_GB2312" w:cs="仿宋_GB2312" w:hint="eastAsia"/>
          <w:bCs/>
          <w:sz w:val="32"/>
          <w:szCs w:val="32"/>
        </w:rPr>
        <w:t>中产生的文档</w:t>
      </w:r>
      <w:r>
        <w:rPr>
          <w:rFonts w:ascii="仿宋_GB2312" w:eastAsia="仿宋_GB2312" w:hAnsi="仿宋_GB2312" w:cs="仿宋_GB2312" w:hint="eastAsia"/>
          <w:bCs/>
          <w:sz w:val="32"/>
          <w:szCs w:val="32"/>
        </w:rPr>
        <w:t>，并</w:t>
      </w:r>
      <w:r>
        <w:rPr>
          <w:rFonts w:ascii="仿宋_GB2312" w:eastAsia="仿宋_GB2312" w:hAnsi="仿宋_GB2312" w:cs="仿宋_GB2312" w:hint="eastAsia"/>
          <w:bCs/>
          <w:sz w:val="32"/>
          <w:szCs w:val="32"/>
        </w:rPr>
        <w:t>根据业务开展情况以及信息系统的重要程度建立与监测工作相适应的日志留痕机制</w:t>
      </w:r>
      <w:r>
        <w:rPr>
          <w:rFonts w:ascii="仿宋_GB2312" w:eastAsia="仿宋_GB2312" w:hAnsi="仿宋_GB2312" w:cs="仿宋_GB2312" w:hint="eastAsia"/>
          <w:bCs/>
          <w:sz w:val="32"/>
          <w:szCs w:val="32"/>
        </w:rPr>
        <w:t>，确保满足</w:t>
      </w:r>
      <w:r>
        <w:rPr>
          <w:rFonts w:ascii="仿宋_GB2312" w:eastAsia="仿宋_GB2312" w:hAnsi="仿宋_GB2312" w:cs="仿宋_GB2312" w:hint="eastAsia"/>
          <w:bCs/>
          <w:sz w:val="32"/>
          <w:szCs w:val="32"/>
        </w:rPr>
        <w:t>应急处置和审计需要。</w:t>
      </w:r>
    </w:p>
    <w:p w14:paraId="5D240C10"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证券基金经营机构重要信息系统部署以及所承载数据的管理，应当遵循法律法规等规定。</w:t>
      </w:r>
    </w:p>
    <w:p w14:paraId="4AEFAB03"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经营机构可以</w:t>
      </w:r>
      <w:r>
        <w:rPr>
          <w:rFonts w:ascii="仿宋_GB2312" w:eastAsia="仿宋_GB2312" w:hAnsi="仿宋_GB2312" w:cs="仿宋_GB2312" w:hint="eastAsia"/>
          <w:bCs/>
          <w:sz w:val="32"/>
          <w:szCs w:val="32"/>
        </w:rPr>
        <w:t>在安全、合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的前提下</w:t>
      </w:r>
      <w:r>
        <w:rPr>
          <w:rFonts w:ascii="仿宋_GB2312" w:eastAsia="仿宋_GB2312" w:hAnsi="仿宋_GB2312" w:cs="仿宋_GB2312" w:hint="eastAsia"/>
          <w:bCs/>
          <w:sz w:val="32"/>
          <w:szCs w:val="32"/>
        </w:rPr>
        <w:t>为</w:t>
      </w:r>
      <w:r>
        <w:rPr>
          <w:rFonts w:ascii="仿宋_GB2312" w:eastAsia="仿宋_GB2312" w:hAnsi="仿宋_GB2312" w:cs="仿宋_GB2312" w:hint="eastAsia"/>
          <w:bCs/>
          <w:sz w:val="32"/>
          <w:szCs w:val="32"/>
        </w:rPr>
        <w:t>子公司</w:t>
      </w:r>
      <w:r>
        <w:rPr>
          <w:rFonts w:ascii="仿宋_GB2312" w:eastAsia="仿宋_GB2312" w:hAnsi="仿宋_GB2312" w:cs="仿宋_GB2312" w:hint="eastAsia"/>
          <w:bCs/>
          <w:sz w:val="32"/>
          <w:szCs w:val="32"/>
        </w:rPr>
        <w:t>提供机房</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通信网络</w:t>
      </w:r>
      <w:r>
        <w:rPr>
          <w:rFonts w:ascii="仿宋_GB2312" w:eastAsia="仿宋_GB2312" w:hAnsi="仿宋_GB2312" w:cs="仿宋_GB2312" w:hint="eastAsia"/>
          <w:bCs/>
          <w:sz w:val="32"/>
          <w:szCs w:val="32"/>
        </w:rPr>
        <w:t>及其他信息技术</w:t>
      </w:r>
      <w:r>
        <w:rPr>
          <w:rFonts w:ascii="仿宋_GB2312" w:eastAsia="仿宋_GB2312" w:hAnsi="仿宋_GB2312" w:cs="仿宋_GB2312" w:hint="eastAsia"/>
          <w:bCs/>
          <w:sz w:val="32"/>
          <w:szCs w:val="32"/>
        </w:rPr>
        <w:t>基础设施，并协助开展</w:t>
      </w:r>
      <w:r>
        <w:rPr>
          <w:rFonts w:ascii="仿宋_GB2312" w:eastAsia="仿宋_GB2312" w:hAnsi="仿宋_GB2312" w:cs="仿宋_GB2312" w:hint="eastAsia"/>
          <w:bCs/>
          <w:sz w:val="32"/>
          <w:szCs w:val="32"/>
        </w:rPr>
        <w:t>相关</w:t>
      </w:r>
      <w:r>
        <w:rPr>
          <w:rFonts w:ascii="仿宋_GB2312" w:eastAsia="仿宋_GB2312" w:hAnsi="仿宋_GB2312" w:cs="仿宋_GB2312" w:hint="eastAsia"/>
          <w:bCs/>
          <w:sz w:val="32"/>
          <w:szCs w:val="32"/>
        </w:rPr>
        <w:t>运维工作。</w:t>
      </w:r>
      <w:r>
        <w:rPr>
          <w:rFonts w:ascii="仿宋_GB2312" w:eastAsia="仿宋_GB2312" w:hAnsi="仿宋_GB2312" w:cs="仿宋_GB2312" w:hint="eastAsia"/>
          <w:bCs/>
          <w:sz w:val="32"/>
          <w:szCs w:val="32"/>
        </w:rPr>
        <w:b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经营机构为</w:t>
      </w:r>
      <w:r>
        <w:rPr>
          <w:rFonts w:ascii="仿宋_GB2312" w:eastAsia="仿宋_GB2312" w:hAnsi="仿宋_GB2312" w:cs="仿宋_GB2312" w:hint="eastAsia"/>
          <w:bCs/>
          <w:sz w:val="32"/>
          <w:szCs w:val="32"/>
        </w:rPr>
        <w:t>其子公司</w:t>
      </w:r>
      <w:r>
        <w:rPr>
          <w:rFonts w:ascii="仿宋_GB2312" w:eastAsia="仿宋_GB2312" w:hAnsi="仿宋_GB2312" w:cs="仿宋_GB2312" w:hint="eastAsia"/>
          <w:bCs/>
          <w:sz w:val="32"/>
          <w:szCs w:val="32"/>
        </w:rPr>
        <w:t>提供信息技术服务的，</w:t>
      </w:r>
      <w:r>
        <w:rPr>
          <w:rFonts w:ascii="仿宋_GB2312" w:eastAsia="仿宋_GB2312" w:hAnsi="仿宋_GB2312" w:cs="仿宋_GB2312" w:hint="eastAsia"/>
          <w:bCs/>
          <w:sz w:val="32"/>
          <w:szCs w:val="32"/>
        </w:rPr>
        <w:t>应当</w:t>
      </w:r>
      <w:r>
        <w:rPr>
          <w:rFonts w:ascii="仿宋_GB2312" w:eastAsia="仿宋_GB2312" w:hAnsi="仿宋_GB2312" w:cs="仿宋_GB2312" w:hint="eastAsia"/>
          <w:bCs/>
          <w:sz w:val="32"/>
          <w:szCs w:val="32"/>
        </w:rPr>
        <w:t>充分评估信息技术基础设施的支撑能力与冗余程度，</w:t>
      </w:r>
      <w:r>
        <w:rPr>
          <w:rFonts w:ascii="仿宋_GB2312" w:eastAsia="仿宋_GB2312" w:hAnsi="仿宋_GB2312" w:cs="仿宋_GB2312" w:hint="eastAsia"/>
          <w:bCs/>
          <w:sz w:val="32"/>
          <w:szCs w:val="32"/>
        </w:rPr>
        <w:t>并与</w:t>
      </w:r>
      <w:r>
        <w:rPr>
          <w:rFonts w:ascii="仿宋_GB2312" w:eastAsia="仿宋_GB2312" w:hAnsi="仿宋_GB2312" w:cs="仿宋_GB2312" w:hint="eastAsia"/>
          <w:bCs/>
          <w:sz w:val="32"/>
          <w:szCs w:val="32"/>
        </w:rPr>
        <w:t>子公司签订服务协议，</w:t>
      </w:r>
      <w:r>
        <w:rPr>
          <w:rFonts w:ascii="仿宋_GB2312" w:eastAsia="仿宋_GB2312" w:hAnsi="仿宋_GB2312" w:cs="仿宋_GB2312" w:hint="eastAsia"/>
          <w:bCs/>
          <w:sz w:val="32"/>
          <w:szCs w:val="32"/>
        </w:rPr>
        <w:t>明确</w:t>
      </w:r>
      <w:r>
        <w:rPr>
          <w:rFonts w:ascii="仿宋_GB2312" w:eastAsia="仿宋_GB2312" w:hAnsi="仿宋_GB2312" w:cs="仿宋_GB2312" w:hint="eastAsia"/>
          <w:bCs/>
          <w:sz w:val="32"/>
          <w:szCs w:val="32"/>
        </w:rPr>
        <w:t>合作</w:t>
      </w:r>
      <w:r>
        <w:rPr>
          <w:rFonts w:ascii="仿宋_GB2312" w:eastAsia="仿宋_GB2312" w:hAnsi="仿宋_GB2312" w:cs="仿宋_GB2312" w:hint="eastAsia"/>
          <w:bCs/>
          <w:sz w:val="32"/>
          <w:szCs w:val="32"/>
        </w:rPr>
        <w:t>双方的权利义务，以及</w:t>
      </w:r>
      <w:r>
        <w:rPr>
          <w:rFonts w:ascii="仿宋_GB2312" w:eastAsia="仿宋_GB2312" w:hAnsi="仿宋_GB2312" w:cs="仿宋_GB2312" w:hint="eastAsia"/>
          <w:bCs/>
          <w:sz w:val="32"/>
          <w:szCs w:val="32"/>
        </w:rPr>
        <w:t>建立</w:t>
      </w:r>
      <w:r>
        <w:rPr>
          <w:rFonts w:ascii="仿宋_GB2312" w:eastAsia="仿宋_GB2312" w:hAnsi="仿宋_GB2312" w:cs="仿宋_GB2312" w:hint="eastAsia"/>
          <w:bCs/>
          <w:sz w:val="32"/>
          <w:szCs w:val="32"/>
        </w:rPr>
        <w:t>日常协作、业务隔离和应急管理机制</w:t>
      </w:r>
      <w:r>
        <w:rPr>
          <w:rFonts w:ascii="仿宋_GB2312" w:eastAsia="仿宋_GB2312" w:hAnsi="仿宋_GB2312" w:cs="仿宋_GB2312" w:hint="eastAsia"/>
          <w:bCs/>
          <w:sz w:val="32"/>
          <w:szCs w:val="32"/>
        </w:rPr>
        <w:t>，防范</w:t>
      </w:r>
      <w:r>
        <w:rPr>
          <w:rFonts w:ascii="仿宋_GB2312" w:eastAsia="仿宋_GB2312" w:hAnsi="仿宋_GB2312" w:cs="仿宋_GB2312" w:hint="eastAsia"/>
          <w:bCs/>
          <w:sz w:val="32"/>
          <w:szCs w:val="32"/>
        </w:rPr>
        <w:t>基础设施</w:t>
      </w:r>
      <w:r>
        <w:rPr>
          <w:rFonts w:ascii="仿宋_GB2312" w:eastAsia="仿宋_GB2312" w:hAnsi="仿宋_GB2312" w:cs="仿宋_GB2312" w:hint="eastAsia"/>
          <w:bCs/>
          <w:sz w:val="32"/>
          <w:szCs w:val="32"/>
        </w:rPr>
        <w:t>共用产生的</w:t>
      </w:r>
      <w:r>
        <w:rPr>
          <w:rFonts w:ascii="仿宋_GB2312" w:eastAsia="仿宋_GB2312" w:hAnsi="仿宋_GB2312" w:cs="仿宋_GB2312" w:hint="eastAsia"/>
          <w:bCs/>
          <w:sz w:val="32"/>
          <w:szCs w:val="32"/>
        </w:rPr>
        <w:t>新增风险。</w:t>
      </w:r>
    </w:p>
    <w:p w14:paraId="67806CD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证券基金经营机构可以设立信息技术专业子公司，为母公司提供信息技术服务。信息技术专业子公司经中国证监会备案后可为其他金融机构提供信息技术服务。</w:t>
      </w:r>
    </w:p>
    <w:p w14:paraId="44DBD995"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经营机构应当确保重要信息系统具备可审计功能，并</w:t>
      </w:r>
      <w:r>
        <w:rPr>
          <w:rFonts w:ascii="仿宋_GB2312" w:eastAsia="仿宋_GB2312" w:hAnsi="仿宋_GB2312" w:cs="仿宋_GB2312" w:hint="eastAsia"/>
          <w:bCs/>
          <w:sz w:val="32"/>
          <w:szCs w:val="32"/>
        </w:rPr>
        <w:t>可以</w:t>
      </w:r>
      <w:r>
        <w:rPr>
          <w:rFonts w:ascii="仿宋_GB2312" w:eastAsia="仿宋_GB2312" w:hAnsi="仿宋_GB2312" w:cs="仿宋_GB2312" w:hint="eastAsia"/>
          <w:bCs/>
          <w:sz w:val="32"/>
          <w:szCs w:val="32"/>
        </w:rPr>
        <w:t>根据监管部门的要求转换、提供数据。</w:t>
      </w:r>
    </w:p>
    <w:p w14:paraId="4136F76E" w14:textId="77777777" w:rsidR="004C5A70" w:rsidRDefault="004C5A70">
      <w:pPr>
        <w:overflowPunct w:val="0"/>
        <w:rPr>
          <w:rFonts w:ascii="仿宋_GB2312" w:eastAsia="仿宋_GB2312" w:hAnsi="仿宋_GB2312" w:cs="仿宋_GB2312"/>
          <w:b/>
          <w:sz w:val="32"/>
          <w:szCs w:val="32"/>
        </w:rPr>
      </w:pPr>
    </w:p>
    <w:p w14:paraId="74BF09AE" w14:textId="77777777" w:rsidR="004C5A70" w:rsidRDefault="00CD5382">
      <w:pPr>
        <w:overflowPunct w:val="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第二节</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数据</w:t>
      </w:r>
      <w:r>
        <w:rPr>
          <w:rFonts w:ascii="仿宋_GB2312" w:eastAsia="仿宋_GB2312" w:hAnsi="仿宋_GB2312" w:cs="仿宋_GB2312" w:hint="eastAsia"/>
          <w:bCs/>
          <w:sz w:val="32"/>
          <w:szCs w:val="32"/>
        </w:rPr>
        <w:t>治理</w:t>
      </w:r>
    </w:p>
    <w:p w14:paraId="5FE3466E" w14:textId="77777777" w:rsidR="004C5A70" w:rsidRDefault="004C5A70">
      <w:pPr>
        <w:overflowPunct w:val="0"/>
        <w:autoSpaceDN w:val="0"/>
        <w:rPr>
          <w:rFonts w:ascii="仿宋_GB2312" w:eastAsia="仿宋_GB2312" w:hAnsi="仿宋_GB2312" w:cs="仿宋_GB2312"/>
          <w:bCs/>
          <w:sz w:val="32"/>
          <w:szCs w:val="32"/>
        </w:rPr>
      </w:pPr>
    </w:p>
    <w:p w14:paraId="2D11CB4B" w14:textId="77777777" w:rsidR="004C5A70" w:rsidRDefault="00CD5382">
      <w:pPr>
        <w:overflowPunct w:val="0"/>
        <w:autoSpaceDN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第二十九条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证券基金经营机构应当结合公司发展战略，建立</w:t>
      </w:r>
      <w:r>
        <w:rPr>
          <w:rFonts w:ascii="仿宋_GB2312" w:eastAsia="仿宋_GB2312" w:hAnsi="仿宋_GB2312" w:cs="仿宋_GB2312" w:hint="eastAsia"/>
          <w:bCs/>
          <w:sz w:val="32"/>
          <w:szCs w:val="32"/>
        </w:rPr>
        <w:t>全面、科学、有效的数据治理</w:t>
      </w:r>
      <w:r>
        <w:rPr>
          <w:rFonts w:ascii="仿宋_GB2312" w:eastAsia="仿宋_GB2312" w:hAnsi="仿宋_GB2312" w:cs="仿宋_GB2312" w:hint="eastAsia"/>
          <w:bCs/>
          <w:sz w:val="32"/>
          <w:szCs w:val="32"/>
        </w:rPr>
        <w:t>组织架构以及</w:t>
      </w:r>
      <w:r>
        <w:rPr>
          <w:rFonts w:ascii="仿宋_GB2312" w:eastAsia="仿宋_GB2312" w:hAnsi="仿宋_GB2312" w:cs="仿宋_GB2312" w:hint="eastAsia"/>
          <w:bCs/>
          <w:sz w:val="32"/>
          <w:szCs w:val="32"/>
        </w:rPr>
        <w:t>数据全生命周期管理机制，</w:t>
      </w:r>
      <w:r>
        <w:rPr>
          <w:rFonts w:ascii="仿宋_GB2312" w:eastAsia="仿宋_GB2312" w:hAnsi="仿宋_GB2312" w:cs="仿宋_GB2312" w:hint="eastAsia"/>
          <w:bCs/>
          <w:sz w:val="32"/>
          <w:szCs w:val="32"/>
        </w:rPr>
        <w:t>确保数据统一管理、</w:t>
      </w:r>
      <w:r>
        <w:rPr>
          <w:rFonts w:ascii="仿宋_GB2312" w:eastAsia="仿宋_GB2312" w:hAnsi="仿宋_GB2312" w:cs="仿宋_GB2312" w:hint="eastAsia"/>
          <w:bCs/>
          <w:sz w:val="32"/>
          <w:szCs w:val="32"/>
        </w:rPr>
        <w:t>持续可控和安全存储，</w:t>
      </w:r>
      <w:r>
        <w:rPr>
          <w:rFonts w:ascii="仿宋_GB2312" w:eastAsia="仿宋_GB2312" w:hAnsi="仿宋_GB2312" w:cs="仿宋_GB2312" w:hint="eastAsia"/>
          <w:bCs/>
          <w:sz w:val="32"/>
          <w:szCs w:val="32"/>
        </w:rPr>
        <w:t>切实履行数据安全及数据质量管理职责，</w:t>
      </w:r>
      <w:r>
        <w:rPr>
          <w:rFonts w:ascii="仿宋_GB2312" w:eastAsia="仿宋_GB2312" w:hAnsi="仿宋_GB2312" w:cs="仿宋_GB2312" w:hint="eastAsia"/>
          <w:bCs/>
          <w:sz w:val="32"/>
          <w:szCs w:val="32"/>
        </w:rPr>
        <w:t>不断</w:t>
      </w:r>
      <w:r>
        <w:rPr>
          <w:rFonts w:ascii="仿宋_GB2312" w:eastAsia="仿宋_GB2312" w:hAnsi="仿宋_GB2312" w:cs="仿宋_GB2312" w:hint="eastAsia"/>
          <w:bCs/>
          <w:sz w:val="32"/>
          <w:szCs w:val="32"/>
        </w:rPr>
        <w:t>提升数据使用价值。</w:t>
      </w:r>
    </w:p>
    <w:p w14:paraId="1EB0D437"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证券基金经营机构应当将经营及客户数据按照重要性和敏感性进行分类分级，并根据不同类别和级别</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差异化数据管理制度安排。</w:t>
      </w:r>
    </w:p>
    <w:p w14:paraId="00C9FEE7"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完善</w:t>
      </w:r>
      <w:r>
        <w:rPr>
          <w:rFonts w:ascii="仿宋_GB2312" w:eastAsia="仿宋_GB2312" w:hAnsi="仿宋_GB2312" w:cs="仿宋_GB2312" w:hint="eastAsia"/>
          <w:bCs/>
          <w:sz w:val="32"/>
          <w:szCs w:val="32"/>
        </w:rPr>
        <w:t>网络</w:t>
      </w:r>
      <w:r>
        <w:rPr>
          <w:rFonts w:ascii="仿宋_GB2312" w:eastAsia="仿宋_GB2312" w:hAnsi="仿宋_GB2312" w:cs="仿宋_GB2312" w:hint="eastAsia"/>
          <w:bCs/>
          <w:sz w:val="32"/>
          <w:szCs w:val="32"/>
        </w:rPr>
        <w:t>隔离</w:t>
      </w:r>
      <w:r>
        <w:rPr>
          <w:rFonts w:ascii="仿宋_GB2312" w:eastAsia="仿宋_GB2312" w:hAnsi="仿宋_GB2312" w:cs="仿宋_GB2312" w:hint="eastAsia"/>
          <w:bCs/>
          <w:sz w:val="32"/>
          <w:szCs w:val="32"/>
        </w:rPr>
        <w:t>、用户认证、访问控制、数据加密、数据备份、</w:t>
      </w:r>
      <w:r>
        <w:rPr>
          <w:rFonts w:ascii="仿宋_GB2312" w:eastAsia="仿宋_GB2312" w:hAnsi="仿宋_GB2312" w:cs="仿宋_GB2312" w:hint="eastAsia"/>
          <w:bCs/>
          <w:sz w:val="32"/>
          <w:szCs w:val="32"/>
        </w:rPr>
        <w:t>数据销毁、</w:t>
      </w:r>
      <w:r>
        <w:rPr>
          <w:rFonts w:ascii="仿宋_GB2312" w:eastAsia="仿宋_GB2312" w:hAnsi="仿宋_GB2312" w:cs="仿宋_GB2312" w:hint="eastAsia"/>
          <w:bCs/>
          <w:sz w:val="32"/>
          <w:szCs w:val="32"/>
        </w:rPr>
        <w:t>日志记录、病毒</w:t>
      </w:r>
      <w:r>
        <w:rPr>
          <w:rFonts w:ascii="仿宋_GB2312" w:eastAsia="仿宋_GB2312" w:hAnsi="仿宋_GB2312" w:cs="仿宋_GB2312" w:hint="eastAsia"/>
          <w:bCs/>
          <w:sz w:val="32"/>
          <w:szCs w:val="32"/>
        </w:rPr>
        <w:t>防范和</w:t>
      </w:r>
      <w:r>
        <w:rPr>
          <w:rFonts w:ascii="仿宋_GB2312" w:eastAsia="仿宋_GB2312" w:hAnsi="仿宋_GB2312" w:cs="仿宋_GB2312" w:hint="eastAsia"/>
          <w:bCs/>
          <w:sz w:val="32"/>
          <w:szCs w:val="32"/>
        </w:rPr>
        <w:t>非法入侵检测等</w:t>
      </w:r>
      <w:r>
        <w:rPr>
          <w:rFonts w:ascii="仿宋_GB2312" w:eastAsia="仿宋_GB2312" w:hAnsi="仿宋_GB2312" w:cs="仿宋_GB2312" w:hint="eastAsia"/>
          <w:bCs/>
          <w:sz w:val="32"/>
          <w:szCs w:val="32"/>
        </w:rPr>
        <w:t>安全保障</w:t>
      </w:r>
      <w:r>
        <w:rPr>
          <w:rFonts w:ascii="仿宋_GB2312" w:eastAsia="仿宋_GB2312" w:hAnsi="仿宋_GB2312" w:cs="仿宋_GB2312" w:hint="eastAsia"/>
          <w:bCs/>
          <w:sz w:val="32"/>
          <w:szCs w:val="32"/>
        </w:rPr>
        <w:t>措施，保护经营数据和客户信息安全，防范信息泄露与损毁。</w:t>
      </w:r>
    </w:p>
    <w:p w14:paraId="60448AE1"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第三十二条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经营机构应当遵循</w:t>
      </w:r>
      <w:r>
        <w:rPr>
          <w:rFonts w:ascii="仿宋_GB2312" w:eastAsia="仿宋_GB2312" w:hAnsi="仿宋_GB2312" w:cs="仿宋_GB2312" w:hint="eastAsia"/>
          <w:bCs/>
          <w:sz w:val="32"/>
          <w:szCs w:val="32"/>
        </w:rPr>
        <w:t>最</w:t>
      </w:r>
      <w:r>
        <w:rPr>
          <w:rFonts w:ascii="仿宋_GB2312" w:eastAsia="仿宋_GB2312" w:hAnsi="仿宋_GB2312" w:cs="仿宋_GB2312" w:hint="eastAsia"/>
          <w:bCs/>
          <w:sz w:val="32"/>
          <w:szCs w:val="32"/>
        </w:rPr>
        <w:t>少</w:t>
      </w:r>
      <w:r>
        <w:rPr>
          <w:rFonts w:ascii="仿宋_GB2312" w:eastAsia="仿宋_GB2312" w:hAnsi="仿宋_GB2312" w:cs="仿宋_GB2312" w:hint="eastAsia"/>
          <w:bCs/>
          <w:sz w:val="32"/>
          <w:szCs w:val="32"/>
        </w:rPr>
        <w:t>功能</w:t>
      </w:r>
      <w:r>
        <w:rPr>
          <w:rFonts w:ascii="仿宋_GB2312" w:eastAsia="仿宋_GB2312" w:hAnsi="仿宋_GB2312" w:cs="仿宋_GB2312" w:hint="eastAsia"/>
          <w:bCs/>
          <w:sz w:val="32"/>
          <w:szCs w:val="32"/>
        </w:rPr>
        <w:t>以及</w:t>
      </w:r>
      <w:r>
        <w:rPr>
          <w:rFonts w:ascii="仿宋_GB2312" w:eastAsia="仿宋_GB2312" w:hAnsi="仿宋_GB2312" w:cs="仿宋_GB2312" w:hint="eastAsia"/>
          <w:bCs/>
          <w:sz w:val="32"/>
          <w:szCs w:val="32"/>
        </w:rPr>
        <w:t>最小权限</w:t>
      </w:r>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t>原则分配</w:t>
      </w:r>
      <w:r>
        <w:rPr>
          <w:rFonts w:ascii="仿宋_GB2312" w:eastAsia="仿宋_GB2312" w:hAnsi="仿宋_GB2312" w:cs="仿宋_GB2312" w:hint="eastAsia"/>
          <w:bCs/>
          <w:sz w:val="32"/>
          <w:szCs w:val="32"/>
        </w:rPr>
        <w:t>信息系统管理、操作和访问权限</w:t>
      </w:r>
      <w:r>
        <w:rPr>
          <w:rFonts w:ascii="仿宋_GB2312" w:eastAsia="仿宋_GB2312" w:hAnsi="仿宋_GB2312" w:cs="仿宋_GB2312" w:hint="eastAsia"/>
          <w:bCs/>
          <w:sz w:val="32"/>
          <w:szCs w:val="32"/>
        </w:rPr>
        <w:t>，并</w:t>
      </w:r>
      <w:r>
        <w:rPr>
          <w:rFonts w:ascii="仿宋_GB2312" w:eastAsia="仿宋_GB2312" w:hAnsi="仿宋_GB2312" w:cs="仿宋_GB2312" w:hint="eastAsia"/>
          <w:bCs/>
          <w:sz w:val="32"/>
          <w:szCs w:val="32"/>
        </w:rPr>
        <w:t>履行审批流程。合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管理和风险管理</w:t>
      </w:r>
      <w:r>
        <w:rPr>
          <w:rFonts w:ascii="仿宋_GB2312" w:eastAsia="仿宋_GB2312" w:hAnsi="仿宋_GB2312" w:cs="仿宋_GB2312" w:hint="eastAsia"/>
          <w:bCs/>
          <w:sz w:val="32"/>
          <w:szCs w:val="32"/>
        </w:rPr>
        <w:t>部门应当对权限</w:t>
      </w:r>
      <w:r>
        <w:rPr>
          <w:rFonts w:ascii="仿宋_GB2312" w:eastAsia="仿宋_GB2312" w:hAnsi="仿宋_GB2312" w:cs="仿宋_GB2312" w:hint="eastAsia"/>
          <w:bCs/>
          <w:sz w:val="32"/>
          <w:szCs w:val="32"/>
        </w:rPr>
        <w:t>管理</w:t>
      </w:r>
      <w:r>
        <w:rPr>
          <w:rFonts w:ascii="仿宋_GB2312" w:eastAsia="仿宋_GB2312" w:hAnsi="仿宋_GB2312" w:cs="仿宋_GB2312" w:hint="eastAsia"/>
          <w:bCs/>
          <w:sz w:val="32"/>
          <w:szCs w:val="32"/>
        </w:rPr>
        <w:t>制度</w:t>
      </w:r>
      <w:r>
        <w:rPr>
          <w:rFonts w:ascii="仿宋_GB2312" w:eastAsia="仿宋_GB2312" w:hAnsi="仿宋_GB2312" w:cs="仿宋_GB2312" w:hint="eastAsia"/>
          <w:bCs/>
          <w:sz w:val="32"/>
          <w:szCs w:val="32"/>
        </w:rPr>
        <w:t>和操作</w:t>
      </w:r>
      <w:r>
        <w:rPr>
          <w:rFonts w:ascii="仿宋_GB2312" w:eastAsia="仿宋_GB2312" w:hAnsi="仿宋_GB2312" w:cs="仿宋_GB2312" w:hint="eastAsia"/>
          <w:bCs/>
          <w:sz w:val="32"/>
          <w:szCs w:val="32"/>
        </w:rPr>
        <w:t>流程进行合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审查及风险控制。</w:t>
      </w:r>
    </w:p>
    <w:p w14:paraId="4090C4F6"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经营机构应当建立</w:t>
      </w:r>
      <w:r>
        <w:rPr>
          <w:rFonts w:ascii="仿宋_GB2312" w:eastAsia="仿宋_GB2312" w:hAnsi="仿宋_GB2312" w:cs="仿宋_GB2312" w:hint="eastAsia"/>
          <w:bCs/>
          <w:sz w:val="32"/>
          <w:szCs w:val="32"/>
        </w:rPr>
        <w:t>对信息系统权限的</w:t>
      </w:r>
      <w:r>
        <w:rPr>
          <w:rFonts w:ascii="仿宋_GB2312" w:eastAsia="仿宋_GB2312" w:hAnsi="仿宋_GB2312" w:cs="仿宋_GB2312" w:hint="eastAsia"/>
          <w:bCs/>
          <w:sz w:val="32"/>
          <w:szCs w:val="32"/>
        </w:rPr>
        <w:t>定期检查与核对机制，确保用户权限与其工作职责相匹配，防止出现授权不</w:t>
      </w:r>
      <w:r>
        <w:rPr>
          <w:rFonts w:ascii="仿宋_GB2312" w:eastAsia="仿宋_GB2312" w:hAnsi="仿宋_GB2312" w:cs="仿宋_GB2312" w:hint="eastAsia"/>
          <w:bCs/>
          <w:sz w:val="32"/>
          <w:szCs w:val="32"/>
        </w:rPr>
        <w:lastRenderedPageBreak/>
        <w:t>当</w:t>
      </w:r>
      <w:r>
        <w:rPr>
          <w:rFonts w:ascii="仿宋_GB2312" w:eastAsia="仿宋_GB2312" w:hAnsi="仿宋_GB2312" w:cs="仿宋_GB2312" w:hint="eastAsia"/>
          <w:bCs/>
          <w:sz w:val="32"/>
          <w:szCs w:val="32"/>
        </w:rPr>
        <w:t>的情形</w:t>
      </w:r>
      <w:r>
        <w:rPr>
          <w:rFonts w:ascii="仿宋_GB2312" w:eastAsia="仿宋_GB2312" w:hAnsi="仿宋_GB2312" w:cs="仿宋_GB2312" w:hint="eastAsia"/>
          <w:bCs/>
          <w:sz w:val="32"/>
          <w:szCs w:val="32"/>
        </w:rPr>
        <w:t>。</w:t>
      </w:r>
    </w:p>
    <w:p w14:paraId="0CE0F3E7"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对重要</w:t>
      </w:r>
      <w:r>
        <w:rPr>
          <w:rFonts w:ascii="仿宋_GB2312" w:eastAsia="仿宋_GB2312" w:hAnsi="仿宋_GB2312" w:cs="仿宋_GB2312" w:hint="eastAsia"/>
          <w:bCs/>
          <w:sz w:val="32"/>
          <w:szCs w:val="32"/>
        </w:rPr>
        <w:t>信息系统的开发、测试、运</w:t>
      </w:r>
      <w:proofErr w:type="gramStart"/>
      <w:r>
        <w:rPr>
          <w:rFonts w:ascii="仿宋_GB2312" w:eastAsia="仿宋_GB2312" w:hAnsi="仿宋_GB2312" w:cs="仿宋_GB2312" w:hint="eastAsia"/>
          <w:bCs/>
          <w:sz w:val="32"/>
          <w:szCs w:val="32"/>
        </w:rPr>
        <w:t>维实施</w:t>
      </w:r>
      <w:proofErr w:type="gramEnd"/>
      <w:r>
        <w:rPr>
          <w:rFonts w:ascii="仿宋_GB2312" w:eastAsia="仿宋_GB2312" w:hAnsi="仿宋_GB2312" w:cs="仿宋_GB2312" w:hint="eastAsia"/>
          <w:bCs/>
          <w:sz w:val="32"/>
          <w:szCs w:val="32"/>
        </w:rPr>
        <w:t>必要分离，保证信息技术管理部门内部岗位的相互制衡。</w:t>
      </w:r>
    </w:p>
    <w:p w14:paraId="2CF992ED"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经营机构应当记录经营数据和客户信息的使用情况，并持续监督信息技术服务机构等</w:t>
      </w:r>
      <w:r>
        <w:rPr>
          <w:rFonts w:ascii="仿宋_GB2312" w:eastAsia="仿宋_GB2312" w:hAnsi="仿宋_GB2312" w:cs="仿宋_GB2312" w:hint="eastAsia"/>
          <w:bCs/>
          <w:sz w:val="32"/>
          <w:szCs w:val="32"/>
        </w:rPr>
        <w:t>相关</w:t>
      </w:r>
      <w:proofErr w:type="gramStart"/>
      <w:r>
        <w:rPr>
          <w:rFonts w:ascii="仿宋_GB2312" w:eastAsia="仿宋_GB2312" w:hAnsi="仿宋_GB2312" w:cs="仿宋_GB2312" w:hint="eastAsia"/>
          <w:bCs/>
          <w:sz w:val="32"/>
          <w:szCs w:val="32"/>
        </w:rPr>
        <w:t>方</w:t>
      </w:r>
      <w:r>
        <w:rPr>
          <w:rFonts w:ascii="仿宋_GB2312" w:eastAsia="仿宋_GB2312" w:hAnsi="仿宋_GB2312" w:cs="仿宋_GB2312" w:hint="eastAsia"/>
          <w:bCs/>
          <w:sz w:val="32"/>
          <w:szCs w:val="32"/>
        </w:rPr>
        <w:t>落实</w:t>
      </w:r>
      <w:proofErr w:type="gramEnd"/>
      <w:r>
        <w:rPr>
          <w:rFonts w:ascii="仿宋_GB2312" w:eastAsia="仿宋_GB2312" w:hAnsi="仿宋_GB2312" w:cs="仿宋_GB2312" w:hint="eastAsia"/>
          <w:bCs/>
          <w:sz w:val="32"/>
          <w:szCs w:val="32"/>
        </w:rPr>
        <w:t>保密协议的情况。</w:t>
      </w:r>
    </w:p>
    <w:p w14:paraId="7D8655CD"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经营机构发现其他机构、个人违规存储或使用</w:t>
      </w:r>
      <w:r>
        <w:rPr>
          <w:rFonts w:ascii="仿宋_GB2312" w:eastAsia="仿宋_GB2312" w:hAnsi="仿宋_GB2312" w:cs="仿宋_GB2312" w:hint="eastAsia"/>
          <w:bCs/>
          <w:sz w:val="32"/>
          <w:szCs w:val="32"/>
        </w:rPr>
        <w:t>自身</w:t>
      </w:r>
      <w:r>
        <w:rPr>
          <w:rFonts w:ascii="仿宋_GB2312" w:eastAsia="仿宋_GB2312" w:hAnsi="仿宋_GB2312" w:cs="仿宋_GB2312" w:hint="eastAsia"/>
          <w:bCs/>
          <w:sz w:val="32"/>
          <w:szCs w:val="32"/>
        </w:rPr>
        <w:t>经营数据和客户信息的，应当排查</w:t>
      </w:r>
      <w:r>
        <w:rPr>
          <w:rFonts w:ascii="仿宋_GB2312" w:eastAsia="仿宋_GB2312" w:hAnsi="仿宋_GB2312" w:cs="仿宋_GB2312" w:hint="eastAsia"/>
          <w:bCs/>
          <w:sz w:val="32"/>
          <w:szCs w:val="32"/>
        </w:rPr>
        <w:t>数据</w:t>
      </w:r>
      <w:r>
        <w:rPr>
          <w:rFonts w:ascii="仿宋_GB2312" w:eastAsia="仿宋_GB2312" w:hAnsi="仿宋_GB2312" w:cs="仿宋_GB2312" w:hint="eastAsia"/>
          <w:bCs/>
          <w:sz w:val="32"/>
          <w:szCs w:val="32"/>
        </w:rPr>
        <w:t>泄露途径、评估影响范围，采取合理可行的整改措施，及时处置风险隐患</w:t>
      </w:r>
      <w:r>
        <w:rPr>
          <w:rFonts w:ascii="仿宋_GB2312" w:eastAsia="仿宋_GB2312" w:hAnsi="仿宋_GB2312" w:cs="仿宋_GB2312" w:hint="eastAsia"/>
          <w:bCs/>
          <w:sz w:val="32"/>
          <w:szCs w:val="32"/>
        </w:rPr>
        <w:t>，并按照中国证监会规定履行报告和调查处理职责。</w:t>
      </w:r>
    </w:p>
    <w:p w14:paraId="25969328"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w:t>
      </w:r>
      <w:r>
        <w:rPr>
          <w:rFonts w:ascii="仿宋_GB2312" w:eastAsia="仿宋_GB2312" w:hAnsi="仿宋_GB2312" w:cs="仿宋_GB2312" w:hint="eastAsia"/>
          <w:bCs/>
          <w:sz w:val="32"/>
          <w:szCs w:val="32"/>
        </w:rPr>
        <w:t>发现信息技术服务机构</w:t>
      </w:r>
      <w:r>
        <w:rPr>
          <w:rFonts w:ascii="仿宋_GB2312" w:eastAsia="仿宋_GB2312" w:hAnsi="仿宋_GB2312" w:cs="仿宋_GB2312" w:hint="eastAsia"/>
          <w:bCs/>
          <w:sz w:val="32"/>
          <w:szCs w:val="32"/>
        </w:rPr>
        <w:t>等相关方</w:t>
      </w:r>
      <w:r>
        <w:rPr>
          <w:rFonts w:ascii="仿宋_GB2312" w:eastAsia="仿宋_GB2312" w:hAnsi="仿宋_GB2312" w:cs="仿宋_GB2312" w:hint="eastAsia"/>
          <w:bCs/>
          <w:sz w:val="32"/>
          <w:szCs w:val="32"/>
        </w:rPr>
        <w:t>违规存储或者使用</w:t>
      </w:r>
      <w:r>
        <w:rPr>
          <w:rFonts w:ascii="仿宋_GB2312" w:eastAsia="仿宋_GB2312" w:hAnsi="仿宋_GB2312" w:cs="仿宋_GB2312" w:hint="eastAsia"/>
          <w:bCs/>
          <w:sz w:val="32"/>
          <w:szCs w:val="32"/>
        </w:rPr>
        <w:t>自身</w:t>
      </w:r>
      <w:r>
        <w:rPr>
          <w:rFonts w:ascii="仿宋_GB2312" w:eastAsia="仿宋_GB2312" w:hAnsi="仿宋_GB2312" w:cs="仿宋_GB2312" w:hint="eastAsia"/>
          <w:bCs/>
          <w:sz w:val="32"/>
          <w:szCs w:val="32"/>
        </w:rPr>
        <w:t>经营数据和客户信息</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，应当责令其立即改正并销毁已获取的经营数据和客户信息；信息技术服务机构</w:t>
      </w:r>
      <w:r>
        <w:rPr>
          <w:rFonts w:ascii="仿宋_GB2312" w:eastAsia="仿宋_GB2312" w:hAnsi="仿宋_GB2312" w:cs="仿宋_GB2312" w:hint="eastAsia"/>
          <w:bCs/>
          <w:sz w:val="32"/>
          <w:szCs w:val="32"/>
        </w:rPr>
        <w:t>等相关方</w:t>
      </w:r>
      <w:r>
        <w:rPr>
          <w:rFonts w:ascii="仿宋_GB2312" w:eastAsia="仿宋_GB2312" w:hAnsi="仿宋_GB2312" w:cs="仿宋_GB2312" w:hint="eastAsia"/>
          <w:bCs/>
          <w:sz w:val="32"/>
          <w:szCs w:val="32"/>
        </w:rPr>
        <w:t>拒绝配合整改的，</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立即</w:t>
      </w:r>
      <w:r>
        <w:rPr>
          <w:rFonts w:ascii="仿宋_GB2312" w:eastAsia="仿宋_GB2312" w:hAnsi="仿宋_GB2312" w:cs="仿宋_GB2312" w:hint="eastAsia"/>
          <w:bCs/>
          <w:sz w:val="32"/>
          <w:szCs w:val="32"/>
        </w:rPr>
        <w:t>停止与其合</w:t>
      </w:r>
      <w:r>
        <w:rPr>
          <w:rFonts w:ascii="仿宋_GB2312" w:eastAsia="仿宋_GB2312" w:hAnsi="仿宋_GB2312" w:cs="仿宋_GB2312" w:hint="eastAsia"/>
          <w:bCs/>
          <w:sz w:val="32"/>
          <w:szCs w:val="32"/>
        </w:rPr>
        <w:t>作，并采取措施维护</w:t>
      </w:r>
      <w:r>
        <w:rPr>
          <w:rFonts w:ascii="仿宋_GB2312" w:eastAsia="仿宋_GB2312" w:hAnsi="仿宋_GB2312" w:cs="仿宋_GB2312" w:hint="eastAsia"/>
          <w:bCs/>
          <w:sz w:val="32"/>
          <w:szCs w:val="32"/>
        </w:rPr>
        <w:t>自身</w:t>
      </w:r>
      <w:r>
        <w:rPr>
          <w:rFonts w:ascii="仿宋_GB2312" w:eastAsia="仿宋_GB2312" w:hAnsi="仿宋_GB2312" w:cs="仿宋_GB2312" w:hint="eastAsia"/>
          <w:bCs/>
          <w:sz w:val="32"/>
          <w:szCs w:val="32"/>
        </w:rPr>
        <w:t>及客户</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合法权益。</w:t>
      </w:r>
    </w:p>
    <w:p w14:paraId="1C983EC6"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第三十四条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经营机构应当建立健全数据安全管理制度，不得收集与服务无关的客户信息</w:t>
      </w:r>
      <w:r>
        <w:rPr>
          <w:rFonts w:ascii="仿宋_GB2312" w:eastAsia="仿宋_GB2312" w:hAnsi="仿宋_GB2312" w:cs="仿宋_GB2312" w:hint="eastAsia"/>
          <w:bCs/>
          <w:sz w:val="32"/>
          <w:szCs w:val="32"/>
        </w:rPr>
        <w:t>，不得购买或使用非法获取或来源不明的数据</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在</w:t>
      </w:r>
      <w:r>
        <w:rPr>
          <w:rFonts w:ascii="仿宋_GB2312" w:eastAsia="仿宋_GB2312" w:hAnsi="仿宋_GB2312" w:cs="仿宋_GB2312" w:hint="eastAsia"/>
          <w:bCs/>
          <w:sz w:val="32"/>
          <w:szCs w:val="32"/>
        </w:rPr>
        <w:t>收集使用客户信息</w:t>
      </w:r>
      <w:r>
        <w:rPr>
          <w:rFonts w:ascii="仿宋_GB2312" w:eastAsia="仿宋_GB2312" w:hAnsi="仿宋_GB2312" w:cs="仿宋_GB2312" w:hint="eastAsia"/>
          <w:bCs/>
          <w:sz w:val="32"/>
          <w:szCs w:val="32"/>
        </w:rPr>
        <w:t>之前</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经营机构应当公开收集、使用的规则和目的，并征得客户同意。</w:t>
      </w:r>
    </w:p>
    <w:p w14:paraId="17ACF239"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除法律法规和中国证监会另有规定外，证券基金</w:t>
      </w:r>
      <w:r>
        <w:rPr>
          <w:rFonts w:ascii="仿宋_GB2312" w:eastAsia="仿宋_GB2312" w:hAnsi="仿宋_GB2312" w:cs="仿宋_GB2312" w:hint="eastAsia"/>
          <w:bCs/>
          <w:sz w:val="32"/>
          <w:szCs w:val="32"/>
        </w:rPr>
        <w:t>经营机构不得允许或者配合其他机构、个人截取、留存客户信息，不得以任何方式向其他机构、个人提供客户信息。</w:t>
      </w:r>
    </w:p>
    <w:p w14:paraId="60D52256"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w:t>
      </w:r>
      <w:r>
        <w:rPr>
          <w:rFonts w:ascii="黑体" w:eastAsia="黑体" w:hAnsi="黑体" w:cs="黑体" w:hint="eastAsia"/>
          <w:bCs/>
          <w:sz w:val="32"/>
          <w:szCs w:val="32"/>
        </w:rPr>
        <w:t>五</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w:t>
      </w:r>
      <w:r>
        <w:rPr>
          <w:rFonts w:ascii="仿宋_GB2312" w:eastAsia="仿宋_GB2312" w:hAnsi="仿宋_GB2312" w:cs="仿宋_GB2312" w:hint="eastAsia"/>
          <w:bCs/>
          <w:sz w:val="32"/>
          <w:szCs w:val="32"/>
        </w:rPr>
        <w:t>机构应当</w:t>
      </w:r>
      <w:r>
        <w:rPr>
          <w:rFonts w:ascii="仿宋_GB2312" w:eastAsia="仿宋_GB2312" w:hAnsi="仿宋_GB2312" w:cs="仿宋_GB2312" w:hint="eastAsia"/>
          <w:bCs/>
          <w:sz w:val="32"/>
          <w:szCs w:val="32"/>
        </w:rPr>
        <w:t>充分挖掘、梳理和分析数据内容</w:t>
      </w:r>
      <w:r>
        <w:rPr>
          <w:rFonts w:ascii="仿宋_GB2312" w:eastAsia="仿宋_GB2312" w:hAnsi="仿宋_GB2312" w:cs="仿宋_GB2312" w:hint="eastAsia"/>
          <w:bCs/>
          <w:sz w:val="32"/>
          <w:szCs w:val="32"/>
        </w:rPr>
        <w:t>，提高</w:t>
      </w:r>
      <w:r>
        <w:rPr>
          <w:rFonts w:ascii="仿宋_GB2312" w:eastAsia="仿宋_GB2312" w:hAnsi="仿宋_GB2312" w:cs="仿宋_GB2312" w:hint="eastAsia"/>
          <w:bCs/>
          <w:sz w:val="32"/>
          <w:szCs w:val="32"/>
        </w:rPr>
        <w:t>管理精细化</w:t>
      </w:r>
      <w:r>
        <w:rPr>
          <w:rFonts w:ascii="仿宋_GB2312" w:eastAsia="仿宋_GB2312" w:hAnsi="仿宋_GB2312" w:cs="仿宋_GB2312" w:hint="eastAsia"/>
          <w:bCs/>
          <w:sz w:val="32"/>
          <w:szCs w:val="32"/>
        </w:rPr>
        <w:t>程度</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在业务经营</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风险管理与内部控制中加强数据应用，</w:t>
      </w:r>
      <w:r>
        <w:rPr>
          <w:rFonts w:ascii="仿宋_GB2312" w:eastAsia="仿宋_GB2312" w:hAnsi="仿宋_GB2312" w:cs="仿宋_GB2312" w:hint="eastAsia"/>
          <w:bCs/>
          <w:sz w:val="32"/>
          <w:szCs w:val="32"/>
        </w:rPr>
        <w:t>实现</w:t>
      </w:r>
      <w:r>
        <w:rPr>
          <w:rFonts w:ascii="仿宋_GB2312" w:eastAsia="仿宋_GB2312" w:hAnsi="仿宋_GB2312" w:cs="仿宋_GB2312" w:hint="eastAsia"/>
          <w:bCs/>
          <w:sz w:val="32"/>
          <w:szCs w:val="32"/>
        </w:rPr>
        <w:t>同一客户、同类业务统一管理，</w:t>
      </w:r>
      <w:r>
        <w:rPr>
          <w:rFonts w:ascii="仿宋_GB2312" w:eastAsia="仿宋_GB2312" w:hAnsi="仿宋_GB2312" w:cs="仿宋_GB2312" w:hint="eastAsia"/>
          <w:bCs/>
          <w:sz w:val="32"/>
          <w:szCs w:val="32"/>
        </w:rPr>
        <w:t>充分</w:t>
      </w:r>
      <w:r>
        <w:rPr>
          <w:rFonts w:ascii="仿宋_GB2312" w:eastAsia="仿宋_GB2312" w:hAnsi="仿宋_GB2312" w:cs="仿宋_GB2312" w:hint="eastAsia"/>
          <w:bCs/>
          <w:sz w:val="32"/>
          <w:szCs w:val="32"/>
        </w:rPr>
        <w:t>发挥数据价值。</w:t>
      </w:r>
    </w:p>
    <w:p w14:paraId="6B932ED5" w14:textId="77777777" w:rsidR="004C5A70" w:rsidRDefault="004C5A70">
      <w:pPr>
        <w:overflowPunct w:val="0"/>
        <w:rPr>
          <w:rFonts w:ascii="仿宋_GB2312" w:eastAsia="仿宋_GB2312" w:hAnsi="仿宋_GB2312" w:cs="仿宋_GB2312"/>
          <w:bCs/>
          <w:sz w:val="32"/>
          <w:szCs w:val="32"/>
        </w:rPr>
      </w:pPr>
    </w:p>
    <w:p w14:paraId="0878894F" w14:textId="77777777" w:rsidR="004C5A70" w:rsidRDefault="00CD5382">
      <w:pPr>
        <w:numPr>
          <w:ilvl w:val="0"/>
          <w:numId w:val="1"/>
        </w:numPr>
        <w:overflowPunct w:val="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应急管理</w:t>
      </w:r>
    </w:p>
    <w:p w14:paraId="13384CC8" w14:textId="77777777" w:rsidR="004C5A70" w:rsidRDefault="004C5A70">
      <w:pPr>
        <w:overflowPunct w:val="0"/>
        <w:rPr>
          <w:rFonts w:ascii="仿宋_GB2312" w:eastAsia="仿宋_GB2312" w:hAnsi="仿宋_GB2312" w:cs="仿宋_GB2312"/>
          <w:bCs/>
          <w:sz w:val="32"/>
          <w:szCs w:val="32"/>
        </w:rPr>
      </w:pPr>
    </w:p>
    <w:p w14:paraId="71E64728"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第三十</w:t>
      </w:r>
      <w:r>
        <w:rPr>
          <w:rFonts w:ascii="黑体" w:eastAsia="黑体" w:hAnsi="黑体" w:cs="黑体" w:hint="eastAsia"/>
          <w:bCs/>
          <w:sz w:val="32"/>
          <w:szCs w:val="32"/>
        </w:rPr>
        <w:t>六</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w:t>
      </w:r>
      <w:r>
        <w:rPr>
          <w:rFonts w:ascii="仿宋_GB2312" w:eastAsia="仿宋_GB2312" w:hAnsi="仿宋_GB2312" w:cs="仿宋_GB2312" w:hint="eastAsia"/>
          <w:bCs/>
          <w:sz w:val="32"/>
          <w:szCs w:val="32"/>
        </w:rPr>
        <w:t>借助信息技术手段从事证券基金业务活动的，应当建立信息技术应急管理的组织架构，确定重要业务及其恢复目标，制定应急预案，配置充足资源，稳妥处置信息技术突发事件，并积极开展应急演练和信息技术应急管理的评估与改进。</w:t>
      </w:r>
    </w:p>
    <w:p w14:paraId="2A44B3B5" w14:textId="77777777" w:rsidR="004C5A70" w:rsidRDefault="00CD5382">
      <w:pPr>
        <w:pStyle w:val="p0"/>
        <w:overflowPunct w:val="0"/>
        <w:spacing w:before="0" w:beforeAutospacing="0" w:after="0" w:afterAutospacing="0"/>
        <w:rPr>
          <w:rFonts w:ascii="仿宋_GB2312" w:eastAsia="仿宋_GB2312" w:hAnsi="仿宋_GB2312" w:cs="仿宋_GB2312" w:hint="default"/>
          <w:bCs/>
          <w:sz w:val="32"/>
          <w:szCs w:val="32"/>
        </w:rPr>
      </w:pPr>
      <w:r>
        <w:rPr>
          <w:rFonts w:ascii="仿宋_GB2312" w:eastAsia="仿宋_GB2312" w:hAnsi="仿宋_GB2312" w:cs="仿宋_GB2312"/>
          <w:bCs/>
          <w:kern w:val="2"/>
          <w:sz w:val="32"/>
          <w:szCs w:val="32"/>
        </w:rPr>
        <w:t xml:space="preserve">  </w:t>
      </w:r>
      <w:r>
        <w:rPr>
          <w:rFonts w:ascii="黑体" w:eastAsia="黑体" w:hAnsi="黑体" w:cs="黑体"/>
          <w:bCs/>
          <w:kern w:val="2"/>
          <w:sz w:val="32"/>
          <w:szCs w:val="32"/>
        </w:rPr>
        <w:t xml:space="preserve">  </w:t>
      </w:r>
      <w:r>
        <w:rPr>
          <w:rFonts w:ascii="黑体" w:eastAsia="黑体" w:hAnsi="黑体" w:cs="黑体"/>
          <w:bCs/>
          <w:kern w:val="2"/>
          <w:sz w:val="32"/>
          <w:szCs w:val="32"/>
        </w:rPr>
        <w:t>第三十七条</w:t>
      </w:r>
      <w:r>
        <w:rPr>
          <w:rFonts w:ascii="黑体" w:eastAsia="黑体" w:hAnsi="黑体" w:cs="黑体"/>
          <w:bCs/>
          <w:kern w:val="2"/>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证券基金</w:t>
      </w:r>
      <w:r>
        <w:rPr>
          <w:rFonts w:ascii="仿宋_GB2312" w:eastAsia="仿宋_GB2312" w:hAnsi="仿宋_GB2312" w:cs="仿宋_GB2312"/>
          <w:bCs/>
          <w:sz w:val="32"/>
          <w:szCs w:val="32"/>
        </w:rPr>
        <w:t>经营机构应当落实下列应急管理职责：</w:t>
      </w:r>
    </w:p>
    <w:p w14:paraId="28AEE91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（一）信息技术管理部门为信息技术应急管理</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牵头组织</w:t>
      </w:r>
      <w:r>
        <w:rPr>
          <w:rFonts w:ascii="仿宋_GB2312" w:eastAsia="仿宋_GB2312" w:hAnsi="仿宋_GB2312" w:cs="仿宋_GB2312" w:hint="eastAsia"/>
          <w:bCs/>
          <w:sz w:val="32"/>
          <w:szCs w:val="32"/>
        </w:rPr>
        <w:t>部门，组织开展信息技术应急</w:t>
      </w:r>
      <w:r>
        <w:rPr>
          <w:rFonts w:ascii="仿宋_GB2312" w:eastAsia="仿宋_GB2312" w:hAnsi="仿宋_GB2312" w:cs="仿宋_GB2312" w:hint="eastAsia"/>
          <w:bCs/>
          <w:sz w:val="32"/>
          <w:szCs w:val="32"/>
        </w:rPr>
        <w:t>预案</w:t>
      </w:r>
      <w:r>
        <w:rPr>
          <w:rFonts w:ascii="仿宋_GB2312" w:eastAsia="仿宋_GB2312" w:hAnsi="仿宋_GB2312" w:cs="仿宋_GB2312" w:hint="eastAsia"/>
          <w:bCs/>
          <w:sz w:val="32"/>
          <w:szCs w:val="32"/>
        </w:rPr>
        <w:t>的制定、演练、评估与改进</w:t>
      </w:r>
      <w:r>
        <w:rPr>
          <w:rFonts w:ascii="仿宋_GB2312" w:eastAsia="仿宋_GB2312" w:hAnsi="仿宋_GB2312" w:cs="仿宋_GB2312" w:hint="eastAsia"/>
          <w:bCs/>
          <w:sz w:val="32"/>
          <w:szCs w:val="32"/>
        </w:rPr>
        <w:t>工作</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lastRenderedPageBreak/>
        <w:t>并负责信息系统的应急响应与恢复；</w:t>
      </w:r>
    </w:p>
    <w:p w14:paraId="5930017F"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（二）各业务部门负责评估本业务条线信息技术突发事件相关风险，开展业务影响分析，确定并实施重要业</w:t>
      </w:r>
      <w:r>
        <w:rPr>
          <w:rFonts w:ascii="仿宋_GB2312" w:eastAsia="仿宋_GB2312" w:hAnsi="仿宋_GB2312" w:cs="仿宋_GB2312" w:hint="eastAsia"/>
          <w:bCs/>
          <w:sz w:val="32"/>
          <w:szCs w:val="32"/>
        </w:rPr>
        <w:t>务恢复目标和恢复策略；</w:t>
      </w:r>
    </w:p>
    <w:p w14:paraId="21B65A8D"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风险管理</w:t>
      </w:r>
      <w:r>
        <w:rPr>
          <w:rFonts w:ascii="仿宋_GB2312" w:eastAsia="仿宋_GB2312" w:hAnsi="仿宋_GB2312" w:cs="仿宋_GB2312" w:hint="eastAsia"/>
          <w:bCs/>
          <w:sz w:val="32"/>
          <w:szCs w:val="32"/>
        </w:rPr>
        <w:t>部门负责评估</w:t>
      </w:r>
      <w:r>
        <w:rPr>
          <w:rFonts w:ascii="仿宋_GB2312" w:eastAsia="仿宋_GB2312" w:hAnsi="仿宋_GB2312" w:cs="仿宋_GB2312" w:hint="eastAsia"/>
          <w:bCs/>
          <w:sz w:val="32"/>
          <w:szCs w:val="32"/>
        </w:rPr>
        <w:t>信息系统与相关</w:t>
      </w:r>
      <w:r>
        <w:rPr>
          <w:rFonts w:ascii="仿宋_GB2312" w:eastAsia="仿宋_GB2312" w:hAnsi="仿宋_GB2312" w:cs="仿宋_GB2312" w:hint="eastAsia"/>
          <w:bCs/>
          <w:sz w:val="32"/>
          <w:szCs w:val="32"/>
        </w:rPr>
        <w:t>业务恢复目标和恢复策略</w:t>
      </w:r>
      <w:r>
        <w:rPr>
          <w:rFonts w:ascii="仿宋_GB2312" w:eastAsia="仿宋_GB2312" w:hAnsi="仿宋_GB2312" w:cs="仿宋_GB2312" w:hint="eastAsia"/>
          <w:bCs/>
          <w:sz w:val="32"/>
          <w:szCs w:val="32"/>
        </w:rPr>
        <w:t>制定的合理性</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确保与公司整体风险管理策略保持一致。</w:t>
      </w:r>
    </w:p>
    <w:p w14:paraId="6BBC9EE6"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第三十</w:t>
      </w:r>
      <w:r>
        <w:rPr>
          <w:rFonts w:ascii="黑体" w:eastAsia="黑体" w:hAnsi="黑体" w:cs="黑体" w:hint="eastAsia"/>
          <w:bCs/>
          <w:sz w:val="32"/>
          <w:szCs w:val="32"/>
        </w:rPr>
        <w:t>八</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证券基金经营机构应当制定并持续完善应急预案，</w:t>
      </w:r>
      <w:r>
        <w:rPr>
          <w:rFonts w:ascii="仿宋_GB2312" w:eastAsia="仿宋_GB2312" w:hAnsi="仿宋_GB2312" w:cs="仿宋_GB2312" w:hint="eastAsia"/>
          <w:bCs/>
          <w:sz w:val="32"/>
          <w:szCs w:val="32"/>
        </w:rPr>
        <w:t>包括应急管理建设目标、备份信息系统建设和恢复机制、备份数据恢复机制、业务恢复或替代</w:t>
      </w:r>
      <w:r>
        <w:rPr>
          <w:rFonts w:ascii="仿宋_GB2312" w:eastAsia="仿宋_GB2312" w:hAnsi="仿宋_GB2312" w:cs="仿宋_GB2312" w:hint="eastAsia"/>
          <w:bCs/>
          <w:sz w:val="32"/>
          <w:szCs w:val="32"/>
        </w:rPr>
        <w:t>措施</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应急联系方式、与客户沟通方式、向监管部门</w:t>
      </w:r>
      <w:r>
        <w:rPr>
          <w:rFonts w:ascii="仿宋_GB2312" w:eastAsia="仿宋_GB2312" w:hAnsi="仿宋_GB2312" w:cs="仿宋_GB2312" w:hint="eastAsia"/>
          <w:bCs/>
          <w:sz w:val="32"/>
          <w:szCs w:val="32"/>
        </w:rPr>
        <w:t>及有关单位</w:t>
      </w:r>
      <w:r>
        <w:rPr>
          <w:rFonts w:ascii="仿宋_GB2312" w:eastAsia="仿宋_GB2312" w:hAnsi="仿宋_GB2312" w:cs="仿宋_GB2312" w:hint="eastAsia"/>
          <w:bCs/>
          <w:sz w:val="32"/>
          <w:szCs w:val="32"/>
        </w:rPr>
        <w:t>的报告</w:t>
      </w:r>
      <w:r>
        <w:rPr>
          <w:rFonts w:ascii="仿宋_GB2312" w:eastAsia="仿宋_GB2312" w:hAnsi="仿宋_GB2312" w:cs="仿宋_GB2312" w:hint="eastAsia"/>
          <w:bCs/>
          <w:sz w:val="32"/>
          <w:szCs w:val="32"/>
        </w:rPr>
        <w:t>路径</w:t>
      </w:r>
      <w:r>
        <w:rPr>
          <w:rFonts w:ascii="仿宋_GB2312" w:eastAsia="仿宋_GB2312" w:hAnsi="仿宋_GB2312" w:cs="仿宋_GB2312" w:hint="eastAsia"/>
          <w:bCs/>
          <w:sz w:val="32"/>
          <w:szCs w:val="32"/>
        </w:rPr>
        <w:t>、应急</w:t>
      </w:r>
      <w:r>
        <w:rPr>
          <w:rFonts w:ascii="仿宋_GB2312" w:eastAsia="仿宋_GB2312" w:hAnsi="仿宋_GB2312" w:cs="仿宋_GB2312" w:hint="eastAsia"/>
          <w:bCs/>
          <w:sz w:val="32"/>
          <w:szCs w:val="32"/>
        </w:rPr>
        <w:t>预案</w:t>
      </w:r>
      <w:r>
        <w:rPr>
          <w:rFonts w:ascii="仿宋_GB2312" w:eastAsia="仿宋_GB2312" w:hAnsi="仿宋_GB2312" w:cs="仿宋_GB2312" w:hint="eastAsia"/>
          <w:bCs/>
          <w:sz w:val="32"/>
          <w:szCs w:val="32"/>
        </w:rPr>
        <w:t>披露与更新</w:t>
      </w:r>
      <w:r>
        <w:rPr>
          <w:rFonts w:ascii="仿宋_GB2312" w:eastAsia="仿宋_GB2312" w:hAnsi="仿宋_GB2312" w:cs="仿宋_GB2312" w:hint="eastAsia"/>
          <w:bCs/>
          <w:sz w:val="32"/>
          <w:szCs w:val="32"/>
        </w:rPr>
        <w:t>机制</w:t>
      </w:r>
      <w:r>
        <w:rPr>
          <w:rFonts w:ascii="仿宋_GB2312" w:eastAsia="仿宋_GB2312" w:hAnsi="仿宋_GB2312" w:cs="仿宋_GB2312" w:hint="eastAsia"/>
          <w:bCs/>
          <w:sz w:val="32"/>
          <w:szCs w:val="32"/>
        </w:rPr>
        <w:t>等内容。</w:t>
      </w:r>
    </w:p>
    <w:p w14:paraId="3E28C8ED"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w:t>
      </w:r>
      <w:r>
        <w:rPr>
          <w:rFonts w:ascii="仿宋_GB2312" w:eastAsia="仿宋_GB2312" w:hAnsi="仿宋_GB2312" w:cs="仿宋_GB2312" w:hint="eastAsia"/>
          <w:bCs/>
          <w:sz w:val="32"/>
          <w:szCs w:val="32"/>
        </w:rPr>
        <w:t>应急</w:t>
      </w:r>
      <w:r>
        <w:rPr>
          <w:rFonts w:ascii="仿宋_GB2312" w:eastAsia="仿宋_GB2312" w:hAnsi="仿宋_GB2312" w:cs="仿宋_GB2312" w:hint="eastAsia"/>
          <w:bCs/>
          <w:sz w:val="32"/>
          <w:szCs w:val="32"/>
        </w:rPr>
        <w:t>预案</w:t>
      </w:r>
      <w:r>
        <w:rPr>
          <w:rFonts w:ascii="仿宋_GB2312" w:eastAsia="仿宋_GB2312" w:hAnsi="仿宋_GB2312" w:cs="仿宋_GB2312" w:hint="eastAsia"/>
          <w:bCs/>
          <w:sz w:val="32"/>
          <w:szCs w:val="32"/>
        </w:rPr>
        <w:t>应当充分考虑重要信息系统</w:t>
      </w:r>
      <w:r>
        <w:rPr>
          <w:rFonts w:ascii="仿宋_GB2312" w:eastAsia="仿宋_GB2312" w:hAnsi="仿宋_GB2312" w:cs="仿宋_GB2312" w:hint="eastAsia"/>
          <w:bCs/>
          <w:sz w:val="32"/>
          <w:szCs w:val="32"/>
        </w:rPr>
        <w:t>故障、相关</w:t>
      </w:r>
      <w:r>
        <w:rPr>
          <w:rFonts w:ascii="仿宋_GB2312" w:eastAsia="仿宋_GB2312" w:hAnsi="仿宋_GB2312" w:cs="仿宋_GB2312" w:hint="eastAsia"/>
          <w:bCs/>
          <w:sz w:val="32"/>
          <w:szCs w:val="32"/>
        </w:rPr>
        <w:t>信息技术服务机构</w:t>
      </w:r>
      <w:r>
        <w:rPr>
          <w:rFonts w:ascii="仿宋_GB2312" w:eastAsia="仿宋_GB2312" w:hAnsi="仿宋_GB2312" w:cs="仿宋_GB2312" w:hint="eastAsia"/>
          <w:bCs/>
          <w:sz w:val="32"/>
          <w:szCs w:val="32"/>
        </w:rPr>
        <w:t>无法继续提供服务、证券基金经营机构信息技术高管或重要技术团队发生重大变动以及自然灾害等可能影响重要信息系统平稳运行的事件。</w:t>
      </w:r>
    </w:p>
    <w:p w14:paraId="3DB1112D"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第三十</w:t>
      </w:r>
      <w:r>
        <w:rPr>
          <w:rFonts w:ascii="黑体" w:eastAsia="黑体" w:hAnsi="黑体" w:cs="黑体" w:hint="eastAsia"/>
          <w:bCs/>
          <w:sz w:val="32"/>
          <w:szCs w:val="32"/>
        </w:rPr>
        <w:t>九</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经营机构应当根据系统变更、业务变化等情况，持续更新</w:t>
      </w:r>
      <w:r>
        <w:rPr>
          <w:rFonts w:ascii="仿宋_GB2312" w:eastAsia="仿宋_GB2312" w:hAnsi="仿宋_GB2312" w:cs="仿宋_GB2312" w:hint="eastAsia"/>
          <w:bCs/>
          <w:sz w:val="32"/>
          <w:szCs w:val="32"/>
        </w:rPr>
        <w:t>应急预案</w:t>
      </w:r>
      <w:r>
        <w:rPr>
          <w:rFonts w:ascii="仿宋_GB2312" w:eastAsia="仿宋_GB2312" w:hAnsi="仿宋_GB2312" w:cs="仿宋_GB2312" w:hint="eastAsia"/>
          <w:bCs/>
          <w:sz w:val="32"/>
          <w:szCs w:val="32"/>
        </w:rPr>
        <w:t>。</w:t>
      </w:r>
    </w:p>
    <w:p w14:paraId="4CECC676"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经营机构应当根据应急</w:t>
      </w:r>
      <w:r>
        <w:rPr>
          <w:rFonts w:ascii="仿宋_GB2312" w:eastAsia="仿宋_GB2312" w:hAnsi="仿宋_GB2312" w:cs="仿宋_GB2312" w:hint="eastAsia"/>
          <w:bCs/>
          <w:sz w:val="32"/>
          <w:szCs w:val="32"/>
        </w:rPr>
        <w:t>预案定期</w:t>
      </w:r>
      <w:r>
        <w:rPr>
          <w:rFonts w:ascii="仿宋_GB2312" w:eastAsia="仿宋_GB2312" w:hAnsi="仿宋_GB2312" w:cs="仿宋_GB2312" w:hint="eastAsia"/>
          <w:bCs/>
          <w:sz w:val="32"/>
          <w:szCs w:val="32"/>
        </w:rPr>
        <w:t>组织关键岗位人</w:t>
      </w:r>
      <w:r>
        <w:rPr>
          <w:rFonts w:ascii="仿宋_GB2312" w:eastAsia="仿宋_GB2312" w:hAnsi="仿宋_GB2312" w:cs="仿宋_GB2312" w:hint="eastAsia"/>
          <w:bCs/>
          <w:sz w:val="32"/>
          <w:szCs w:val="32"/>
        </w:rPr>
        <w:lastRenderedPageBreak/>
        <w:t>员</w:t>
      </w:r>
      <w:r>
        <w:rPr>
          <w:rFonts w:ascii="仿宋_GB2312" w:eastAsia="仿宋_GB2312" w:hAnsi="仿宋_GB2312" w:cs="仿宋_GB2312" w:hint="eastAsia"/>
          <w:bCs/>
          <w:sz w:val="32"/>
          <w:szCs w:val="32"/>
        </w:rPr>
        <w:t>开展应急演练，演练频率不低于每年一次</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并确保应急演练在</w:t>
      </w:r>
      <w:r>
        <w:rPr>
          <w:rFonts w:ascii="仿宋_GB2312" w:eastAsia="仿宋_GB2312" w:hAnsi="仿宋_GB2312" w:cs="仿宋_GB2312" w:hint="eastAsia"/>
          <w:bCs/>
          <w:sz w:val="32"/>
          <w:szCs w:val="32"/>
        </w:rPr>
        <w:t>两年</w:t>
      </w:r>
      <w:r>
        <w:rPr>
          <w:rFonts w:ascii="仿宋_GB2312" w:eastAsia="仿宋_GB2312" w:hAnsi="仿宋_GB2312" w:cs="仿宋_GB2312" w:hint="eastAsia"/>
          <w:bCs/>
          <w:sz w:val="32"/>
          <w:szCs w:val="32"/>
        </w:rPr>
        <w:t>内</w:t>
      </w:r>
      <w:r>
        <w:rPr>
          <w:rFonts w:ascii="仿宋_GB2312" w:eastAsia="仿宋_GB2312" w:hAnsi="仿宋_GB2312" w:cs="仿宋_GB2312" w:hint="eastAsia"/>
          <w:bCs/>
          <w:sz w:val="32"/>
          <w:szCs w:val="32"/>
        </w:rPr>
        <w:t>覆盖</w:t>
      </w:r>
      <w:r>
        <w:rPr>
          <w:rFonts w:ascii="仿宋_GB2312" w:eastAsia="仿宋_GB2312" w:hAnsi="仿宋_GB2312" w:cs="仿宋_GB2312" w:hint="eastAsia"/>
          <w:bCs/>
          <w:sz w:val="32"/>
          <w:szCs w:val="32"/>
        </w:rPr>
        <w:t>全部</w:t>
      </w:r>
      <w:r>
        <w:rPr>
          <w:rFonts w:ascii="仿宋_GB2312" w:eastAsia="仿宋_GB2312" w:hAnsi="仿宋_GB2312" w:cs="仿宋_GB2312" w:hint="eastAsia"/>
          <w:bCs/>
          <w:sz w:val="32"/>
          <w:szCs w:val="32"/>
        </w:rPr>
        <w:t>重要信息系统。</w:t>
      </w:r>
      <w:r>
        <w:rPr>
          <w:rFonts w:ascii="仿宋_GB2312" w:eastAsia="仿宋_GB2312" w:hAnsi="仿宋_GB2312" w:cs="仿宋_GB2312" w:hint="eastAsia"/>
          <w:bCs/>
          <w:sz w:val="32"/>
          <w:szCs w:val="32"/>
        </w:rPr>
        <w:t>应急演练应当形成报告，</w:t>
      </w:r>
      <w:r>
        <w:rPr>
          <w:rFonts w:ascii="仿宋_GB2312" w:eastAsia="仿宋_GB2312" w:hAnsi="仿宋_GB2312" w:cs="仿宋_GB2312" w:hint="eastAsia"/>
          <w:bCs/>
          <w:sz w:val="32"/>
          <w:szCs w:val="32"/>
        </w:rPr>
        <w:t>保存期限不得少于五年。</w:t>
      </w:r>
    </w:p>
    <w:p w14:paraId="328671E9"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w:t>
      </w:r>
      <w:r>
        <w:rPr>
          <w:rFonts w:ascii="黑体" w:eastAsia="黑体" w:hAnsi="黑体" w:cs="黑体" w:hint="eastAsia"/>
          <w:bCs/>
          <w:sz w:val="32"/>
          <w:szCs w:val="32"/>
        </w:rPr>
        <w:t>四十</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经营机构应当在公司网站、客户交易终端等</w:t>
      </w:r>
      <w:r>
        <w:rPr>
          <w:rFonts w:ascii="仿宋_GB2312" w:eastAsia="仿宋_GB2312" w:hAnsi="仿宋_GB2312" w:cs="仿宋_GB2312" w:hint="eastAsia"/>
          <w:bCs/>
          <w:sz w:val="32"/>
          <w:szCs w:val="32"/>
        </w:rPr>
        <w:t>渠道</w:t>
      </w:r>
      <w:r>
        <w:rPr>
          <w:rFonts w:ascii="仿宋_GB2312" w:eastAsia="仿宋_GB2312" w:hAnsi="仿宋_GB2312" w:cs="仿宋_GB2312" w:hint="eastAsia"/>
          <w:bCs/>
          <w:sz w:val="32"/>
          <w:szCs w:val="32"/>
        </w:rPr>
        <w:t>公示信息技术突发事件发生时客户可采取的替代交易方式等信息，提示客户防范和应对可能出现的风险。</w:t>
      </w:r>
    </w:p>
    <w:p w14:paraId="6ACCD7B3"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四十一</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w:t>
      </w:r>
      <w:r>
        <w:rPr>
          <w:rFonts w:ascii="仿宋_GB2312" w:eastAsia="仿宋_GB2312" w:hAnsi="仿宋_GB2312" w:cs="仿宋_GB2312" w:hint="eastAsia"/>
          <w:bCs/>
          <w:sz w:val="32"/>
          <w:szCs w:val="32"/>
        </w:rPr>
        <w:t>应当</w:t>
      </w:r>
      <w:r>
        <w:rPr>
          <w:rFonts w:ascii="仿宋_GB2312" w:eastAsia="仿宋_GB2312" w:hAnsi="仿宋_GB2312" w:cs="仿宋_GB2312" w:hint="eastAsia"/>
          <w:bCs/>
          <w:sz w:val="32"/>
          <w:szCs w:val="32"/>
        </w:rPr>
        <w:t>确保备份系统与生产系统</w:t>
      </w:r>
      <w:r>
        <w:rPr>
          <w:rFonts w:ascii="仿宋_GB2312" w:eastAsia="仿宋_GB2312" w:hAnsi="仿宋_GB2312" w:cs="仿宋_GB2312" w:hint="eastAsia"/>
          <w:bCs/>
          <w:sz w:val="32"/>
          <w:szCs w:val="32"/>
        </w:rPr>
        <w:t>具备</w:t>
      </w:r>
      <w:r>
        <w:rPr>
          <w:rFonts w:ascii="仿宋_GB2312" w:eastAsia="仿宋_GB2312" w:hAnsi="仿宋_GB2312" w:cs="仿宋_GB2312" w:hint="eastAsia"/>
          <w:bCs/>
          <w:sz w:val="32"/>
          <w:szCs w:val="32"/>
        </w:rPr>
        <w:t>同等的处理能力</w:t>
      </w:r>
      <w:r>
        <w:rPr>
          <w:rFonts w:ascii="仿宋_GB2312" w:eastAsia="仿宋_GB2312" w:hAnsi="仿宋_GB2312" w:cs="仿宋_GB2312" w:hint="eastAsia"/>
          <w:bCs/>
          <w:sz w:val="32"/>
          <w:szCs w:val="32"/>
        </w:rPr>
        <w:t>，保持备份数据</w:t>
      </w:r>
      <w:r>
        <w:rPr>
          <w:rFonts w:ascii="仿宋_GB2312" w:eastAsia="仿宋_GB2312" w:hAnsi="仿宋_GB2312" w:cs="仿宋_GB2312" w:hint="eastAsia"/>
          <w:bCs/>
          <w:sz w:val="32"/>
          <w:szCs w:val="32"/>
        </w:rPr>
        <w:t>与原始数据</w:t>
      </w:r>
      <w:r>
        <w:rPr>
          <w:rFonts w:ascii="仿宋_GB2312" w:eastAsia="仿宋_GB2312" w:hAnsi="仿宋_GB2312" w:cs="仿宋_GB2312" w:hint="eastAsia"/>
          <w:bCs/>
          <w:sz w:val="32"/>
          <w:szCs w:val="32"/>
        </w:rPr>
        <w:t>的一致性。重要信息系统应当符合</w:t>
      </w:r>
      <w:r>
        <w:rPr>
          <w:rFonts w:ascii="仿宋_GB2312" w:eastAsia="仿宋_GB2312" w:hAnsi="仿宋_GB2312" w:cs="仿宋_GB2312" w:hint="eastAsia"/>
          <w:bCs/>
          <w:sz w:val="32"/>
          <w:szCs w:val="32"/>
        </w:rPr>
        <w:t>下列信息系统备份能力等级</w:t>
      </w:r>
      <w:r>
        <w:rPr>
          <w:rFonts w:ascii="仿宋_GB2312" w:eastAsia="仿宋_GB2312" w:hAnsi="仿宋_GB2312" w:cs="仿宋_GB2312" w:hint="eastAsia"/>
          <w:bCs/>
          <w:sz w:val="32"/>
          <w:szCs w:val="32"/>
        </w:rPr>
        <w:t>要求：</w:t>
      </w:r>
    </w:p>
    <w:p w14:paraId="4F7BE8FC"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（一）实时信息系统、非实时信息系统的数据备份能力应当</w:t>
      </w:r>
      <w:proofErr w:type="gramStart"/>
      <w:r>
        <w:rPr>
          <w:rFonts w:ascii="仿宋_GB2312" w:eastAsia="仿宋_GB2312" w:hAnsi="仿宋_GB2312" w:cs="仿宋_GB2312" w:hint="eastAsia"/>
          <w:bCs/>
          <w:sz w:val="32"/>
          <w:szCs w:val="32"/>
        </w:rPr>
        <w:t>达到第</w:t>
      </w:r>
      <w:proofErr w:type="gramEnd"/>
      <w:r>
        <w:rPr>
          <w:rFonts w:ascii="仿宋_GB2312" w:eastAsia="仿宋_GB2312" w:hAnsi="仿宋_GB2312" w:cs="仿宋_GB2312" w:hint="eastAsia"/>
          <w:bCs/>
          <w:sz w:val="32"/>
          <w:szCs w:val="32"/>
        </w:rPr>
        <w:t>一级；</w:t>
      </w:r>
    </w:p>
    <w:p w14:paraId="5FA5E83B"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（二）非实时信息系统的故障应对能力应当达到第二级；</w:t>
      </w:r>
    </w:p>
    <w:p w14:paraId="7ACB13B8"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（三）证券公司实时信息系统的故障应对能力应当达到第四级，基金管理公司实时信息系统的故障应对能力应当达到第三级；</w:t>
      </w:r>
    </w:p>
    <w:p w14:paraId="5BC0767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（四）实时信息系统、非实时信息系统应当具备灾难及重大灾难应对能力，相关技术指标应当分别达到灾难应对能力第五级、重大灾难应对能力第六级；</w:t>
      </w:r>
    </w:p>
    <w:p w14:paraId="018CF65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（五）灾难应对能力可以通过重大灾难应对能力体现，但重</w:t>
      </w:r>
      <w:r>
        <w:rPr>
          <w:rFonts w:ascii="仿宋_GB2312" w:eastAsia="仿宋_GB2312" w:hAnsi="仿宋_GB2312" w:cs="仿宋_GB2312" w:hint="eastAsia"/>
          <w:bCs/>
          <w:sz w:val="32"/>
          <w:szCs w:val="32"/>
        </w:rPr>
        <w:lastRenderedPageBreak/>
        <w:t>大灾难应对能力相关技术指标应当达到灾难应对能力第五级。</w:t>
      </w:r>
    </w:p>
    <w:p w14:paraId="17D2416B"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第四十二条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证券基金经营机构应当按照中国证监会有关规定，建立信息安全事件的分级响应机制，明确内部处置工作流程，确保相关信息系统及时恢复运行。</w:t>
      </w:r>
    </w:p>
    <w:p w14:paraId="78245DFE" w14:textId="77777777" w:rsidR="004C5A70" w:rsidRDefault="004C5A70">
      <w:pPr>
        <w:overflowPunct w:val="0"/>
        <w:rPr>
          <w:rFonts w:ascii="仿宋_GB2312" w:eastAsia="仿宋_GB2312" w:hAnsi="仿宋_GB2312" w:cs="仿宋_GB2312"/>
          <w:bCs/>
          <w:sz w:val="32"/>
          <w:szCs w:val="32"/>
        </w:rPr>
      </w:pPr>
    </w:p>
    <w:p w14:paraId="2636C07D" w14:textId="77777777" w:rsidR="004C5A70" w:rsidRDefault="00CD5382">
      <w:pPr>
        <w:overflowPunct w:val="0"/>
        <w:jc w:val="center"/>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信</w:t>
      </w:r>
      <w:r>
        <w:rPr>
          <w:rFonts w:ascii="黑体" w:eastAsia="黑体" w:hAnsi="黑体" w:cs="黑体" w:hint="eastAsia"/>
          <w:bCs/>
          <w:sz w:val="32"/>
          <w:szCs w:val="32"/>
        </w:rPr>
        <w:t>息技术服务机构</w:t>
      </w:r>
    </w:p>
    <w:p w14:paraId="1D834A2A" w14:textId="77777777" w:rsidR="004C5A70" w:rsidRDefault="004C5A70">
      <w:pPr>
        <w:overflowPunct w:val="0"/>
        <w:rPr>
          <w:rFonts w:ascii="仿宋_GB2312" w:eastAsia="仿宋_GB2312" w:hAnsi="仿宋_GB2312" w:cs="仿宋_GB2312"/>
          <w:bCs/>
          <w:sz w:val="32"/>
          <w:szCs w:val="32"/>
        </w:rPr>
      </w:pPr>
    </w:p>
    <w:p w14:paraId="50C0DD10"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经营机构借助信息技术手段从事证券基金</w:t>
      </w:r>
      <w:r>
        <w:rPr>
          <w:rFonts w:ascii="仿宋_GB2312" w:eastAsia="仿宋_GB2312" w:hAnsi="仿宋_GB2312" w:cs="仿宋_GB2312" w:hint="eastAsia"/>
          <w:bCs/>
          <w:sz w:val="32"/>
          <w:szCs w:val="32"/>
        </w:rPr>
        <w:t>业务活动的</w:t>
      </w:r>
      <w:r>
        <w:rPr>
          <w:rFonts w:ascii="仿宋_GB2312" w:eastAsia="仿宋_GB2312" w:hAnsi="仿宋_GB2312" w:cs="仿宋_GB2312" w:hint="eastAsia"/>
          <w:bCs/>
          <w:sz w:val="32"/>
          <w:szCs w:val="32"/>
        </w:rPr>
        <w:t>，可以</w:t>
      </w:r>
      <w:r>
        <w:rPr>
          <w:rFonts w:ascii="仿宋_GB2312" w:eastAsia="仿宋_GB2312" w:hAnsi="仿宋_GB2312" w:cs="仿宋_GB2312" w:hint="eastAsia"/>
          <w:bCs/>
          <w:sz w:val="32"/>
          <w:szCs w:val="32"/>
        </w:rPr>
        <w:t>委托</w:t>
      </w:r>
      <w:r>
        <w:rPr>
          <w:rFonts w:ascii="仿宋_GB2312" w:eastAsia="仿宋_GB2312" w:hAnsi="仿宋_GB2312" w:cs="仿宋_GB2312" w:hint="eastAsia"/>
          <w:bCs/>
          <w:sz w:val="32"/>
          <w:szCs w:val="32"/>
        </w:rPr>
        <w:t>信息技术服务机构提供</w:t>
      </w:r>
      <w:r>
        <w:rPr>
          <w:rFonts w:ascii="仿宋_GB2312" w:eastAsia="仿宋_GB2312" w:hAnsi="仿宋_GB2312" w:cs="仿宋_GB2312" w:hint="eastAsia"/>
          <w:bCs/>
          <w:sz w:val="32"/>
          <w:szCs w:val="32"/>
        </w:rPr>
        <w:t>产品或服务</w:t>
      </w:r>
      <w:r>
        <w:rPr>
          <w:rFonts w:ascii="仿宋_GB2312" w:eastAsia="仿宋_GB2312" w:hAnsi="仿宋_GB2312" w:cs="仿宋_GB2312" w:hint="eastAsia"/>
          <w:bCs/>
          <w:sz w:val="32"/>
          <w:szCs w:val="32"/>
        </w:rPr>
        <w:t>，但</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经营机构依法应当承担的责任不因委托而免除或减轻。</w:t>
      </w:r>
    </w:p>
    <w:p w14:paraId="11ED844F"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证券基金经营机构应当清晰、准确、完整的掌握重要信息系统的技术架构、业务逻辑和操作流程等内容，确保重要信息系统运行始终处于自身控制范围。除法律法规及中国证监会另有规定外，</w:t>
      </w:r>
      <w:r>
        <w:rPr>
          <w:rFonts w:ascii="仿宋_GB2312" w:eastAsia="仿宋_GB2312" w:hAnsi="仿宋_GB2312" w:cs="仿宋_GB2312" w:hint="eastAsia"/>
          <w:bCs/>
          <w:sz w:val="32"/>
          <w:szCs w:val="32"/>
        </w:rPr>
        <w:t>不得将重要信息系统的运维、日常安全管理交由信息技术服务机构独立实施。</w:t>
      </w:r>
    </w:p>
    <w:p w14:paraId="5FF987D7"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经营机构委托信息技术服务机构提供服务，应当按照本办法</w:t>
      </w:r>
      <w:r>
        <w:rPr>
          <w:rFonts w:ascii="仿宋_GB2312" w:eastAsia="仿宋_GB2312" w:hAnsi="仿宋_GB2312" w:cs="仿宋_GB2312" w:hint="eastAsia"/>
          <w:bCs/>
          <w:sz w:val="32"/>
          <w:szCs w:val="32"/>
        </w:rPr>
        <w:t>第十</w:t>
      </w: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的规定对信息技术服务机构及相关信息系统进行内部审查</w:t>
      </w:r>
      <w:r>
        <w:rPr>
          <w:rFonts w:ascii="仿宋_GB2312" w:eastAsia="仿宋_GB2312" w:hAnsi="仿宋_GB2312" w:cs="仿宋_GB2312" w:hint="eastAsia"/>
          <w:bCs/>
          <w:sz w:val="32"/>
          <w:szCs w:val="32"/>
        </w:rPr>
        <w:t>，并向中国证监会及其派出机构报送</w:t>
      </w:r>
      <w:r>
        <w:rPr>
          <w:rFonts w:ascii="仿宋_GB2312" w:eastAsia="仿宋_GB2312" w:hAnsi="仿宋_GB2312" w:cs="仿宋_GB2312" w:hint="eastAsia"/>
          <w:bCs/>
          <w:sz w:val="32"/>
          <w:szCs w:val="32"/>
        </w:rPr>
        <w:lastRenderedPageBreak/>
        <w:t>审查意见及相关资料。</w:t>
      </w:r>
    </w:p>
    <w:p w14:paraId="02DD2557"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证券基金经营机构应当在选择信息技术服务机构之前，制定更换服务提供方的流程及预案，确保在特定情况下可更换服务提供方。</w:t>
      </w:r>
    </w:p>
    <w:p w14:paraId="78EE3319"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w:t>
      </w:r>
      <w:r>
        <w:rPr>
          <w:rFonts w:ascii="黑体" w:eastAsia="黑体" w:hAnsi="黑体" w:cs="黑体" w:hint="eastAsia"/>
          <w:bCs/>
          <w:sz w:val="32"/>
          <w:szCs w:val="32"/>
        </w:rPr>
        <w:t>第四十五条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经营机构应当与信息技术服务机构签订服务协议和保密协议，明确各方权利、义务和责任，约定质量考核标准、持续监控机制、</w:t>
      </w:r>
      <w:r>
        <w:rPr>
          <w:rFonts w:ascii="仿宋_GB2312" w:eastAsia="仿宋_GB2312" w:hAnsi="仿宋_GB2312" w:cs="仿宋_GB2312" w:hint="eastAsia"/>
          <w:bCs/>
          <w:sz w:val="32"/>
          <w:szCs w:val="32"/>
        </w:rPr>
        <w:t>异常处理机制、服务变更或者终止的处置流程以及现场服务人员保密要求等内容</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并持续监督信息技术</w:t>
      </w:r>
      <w:r>
        <w:rPr>
          <w:rFonts w:ascii="仿宋_GB2312" w:eastAsia="仿宋_GB2312" w:hAnsi="仿宋_GB2312" w:cs="仿宋_GB2312" w:hint="eastAsia"/>
          <w:bCs/>
          <w:sz w:val="32"/>
          <w:szCs w:val="32"/>
        </w:rPr>
        <w:t>服务机构</w:t>
      </w:r>
      <w:r>
        <w:rPr>
          <w:rFonts w:ascii="仿宋_GB2312" w:eastAsia="仿宋_GB2312" w:hAnsi="仿宋_GB2312" w:cs="仿宋_GB2312" w:hint="eastAsia"/>
          <w:bCs/>
          <w:sz w:val="32"/>
          <w:szCs w:val="32"/>
        </w:rPr>
        <w:t>及</w:t>
      </w:r>
      <w:r>
        <w:rPr>
          <w:rFonts w:ascii="仿宋_GB2312" w:eastAsia="仿宋_GB2312" w:hAnsi="仿宋_GB2312" w:cs="仿宋_GB2312" w:hint="eastAsia"/>
          <w:bCs/>
          <w:sz w:val="32"/>
          <w:szCs w:val="32"/>
        </w:rPr>
        <w:t>相关</w:t>
      </w:r>
      <w:r>
        <w:rPr>
          <w:rFonts w:ascii="仿宋_GB2312" w:eastAsia="仿宋_GB2312" w:hAnsi="仿宋_GB2312" w:cs="仿宋_GB2312" w:hint="eastAsia"/>
          <w:bCs/>
          <w:sz w:val="32"/>
          <w:szCs w:val="32"/>
        </w:rPr>
        <w:t>人员落实服务协议和保密协议的情况</w:t>
      </w:r>
      <w:r>
        <w:rPr>
          <w:rFonts w:ascii="仿宋_GB2312" w:eastAsia="仿宋_GB2312" w:hAnsi="仿宋_GB2312" w:cs="仿宋_GB2312" w:hint="eastAsia"/>
          <w:bCs/>
          <w:sz w:val="32"/>
          <w:szCs w:val="32"/>
        </w:rPr>
        <w:t>。</w:t>
      </w:r>
    </w:p>
    <w:p w14:paraId="652B44A3"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经营机构应当参照本办法第三条在服务协议中列明委托信息技术服务机构提供</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服务范围、服务方式、涉及信息系统及相关证券基金业务活动类型。</w:t>
      </w:r>
    </w:p>
    <w:p w14:paraId="47F50A0A" w14:textId="77777777" w:rsidR="004C5A70" w:rsidRDefault="00CD5382">
      <w:pPr>
        <w:tabs>
          <w:tab w:val="left" w:pos="0"/>
        </w:tabs>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信息技术服务机构出现异常情形的，</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经营机构应当按照</w:t>
      </w:r>
      <w:r>
        <w:rPr>
          <w:rFonts w:ascii="仿宋_GB2312" w:eastAsia="仿宋_GB2312" w:hAnsi="仿宋_GB2312" w:cs="仿宋_GB2312" w:hint="eastAsia"/>
          <w:bCs/>
          <w:sz w:val="32"/>
          <w:szCs w:val="32"/>
        </w:rPr>
        <w:t>应急预案开展</w:t>
      </w:r>
      <w:r>
        <w:rPr>
          <w:rFonts w:ascii="仿宋_GB2312" w:eastAsia="仿宋_GB2312" w:hAnsi="仿宋_GB2312" w:cs="仿宋_GB2312" w:hint="eastAsia"/>
          <w:bCs/>
          <w:sz w:val="32"/>
          <w:szCs w:val="32"/>
        </w:rPr>
        <w:t>内部评估与审查</w:t>
      </w:r>
      <w:r>
        <w:rPr>
          <w:rFonts w:ascii="仿宋_GB2312" w:eastAsia="仿宋_GB2312" w:hAnsi="仿宋_GB2312" w:cs="仿宋_GB2312" w:hint="eastAsia"/>
          <w:bCs/>
          <w:sz w:val="32"/>
          <w:szCs w:val="32"/>
        </w:rPr>
        <w:t>；信息技术服务机构保障能力不足，导致相关产品或服务的可用性、完整性或机密性丧失的，</w:t>
      </w:r>
      <w:r>
        <w:rPr>
          <w:rFonts w:ascii="仿宋_GB2312" w:eastAsia="仿宋_GB2312" w:hAnsi="仿宋_GB2312" w:cs="仿宋_GB2312" w:hint="eastAsia"/>
          <w:bCs/>
          <w:sz w:val="32"/>
          <w:szCs w:val="32"/>
        </w:rPr>
        <w:t>应当</w:t>
      </w:r>
      <w:r>
        <w:rPr>
          <w:rFonts w:ascii="仿宋_GB2312" w:eastAsia="仿宋_GB2312" w:hAnsi="仿宋_GB2312" w:cs="仿宋_GB2312" w:hint="eastAsia"/>
          <w:bCs/>
          <w:sz w:val="32"/>
          <w:szCs w:val="32"/>
        </w:rPr>
        <w:t>及时</w:t>
      </w:r>
      <w:r>
        <w:rPr>
          <w:rFonts w:ascii="仿宋_GB2312" w:eastAsia="仿宋_GB2312" w:hAnsi="仿宋_GB2312" w:cs="仿宋_GB2312" w:hint="eastAsia"/>
          <w:bCs/>
          <w:sz w:val="32"/>
          <w:szCs w:val="32"/>
        </w:rPr>
        <w:t>更换信息技术服务机构。</w:t>
      </w:r>
    </w:p>
    <w:p w14:paraId="1E8EFFE5"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第四十七条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pacing w:val="-3"/>
          <w:sz w:val="32"/>
          <w:szCs w:val="32"/>
        </w:rPr>
        <w:t>信息技术服务机构应当向中国证监会备案，具体规定由中国证监会另行制定。</w:t>
      </w:r>
    </w:p>
    <w:p w14:paraId="6EFBBAFF"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第四十八条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基金</w:t>
      </w:r>
      <w:r>
        <w:rPr>
          <w:rFonts w:ascii="仿宋_GB2312" w:eastAsia="仿宋_GB2312" w:hAnsi="仿宋_GB2312" w:cs="仿宋_GB2312" w:hint="eastAsia"/>
          <w:bCs/>
          <w:sz w:val="32"/>
          <w:szCs w:val="32"/>
        </w:rPr>
        <w:t>信息技术服务机构备案材料应当包括</w:t>
      </w:r>
      <w:r>
        <w:rPr>
          <w:rFonts w:ascii="仿宋_GB2312" w:eastAsia="仿宋_GB2312" w:hAnsi="仿宋_GB2312" w:cs="仿宋_GB2312" w:hint="eastAsia"/>
          <w:bCs/>
          <w:sz w:val="32"/>
          <w:szCs w:val="32"/>
        </w:rPr>
        <w:t>本</w:t>
      </w:r>
      <w:r>
        <w:rPr>
          <w:rFonts w:ascii="仿宋_GB2312" w:eastAsia="仿宋_GB2312" w:hAnsi="仿宋_GB2312" w:cs="仿宋_GB2312" w:hint="eastAsia"/>
          <w:bCs/>
          <w:sz w:val="32"/>
          <w:szCs w:val="32"/>
        </w:rPr>
        <w:lastRenderedPageBreak/>
        <w:t>机构基本</w:t>
      </w:r>
      <w:r>
        <w:rPr>
          <w:rFonts w:ascii="仿宋_GB2312" w:eastAsia="仿宋_GB2312" w:hAnsi="仿宋_GB2312" w:cs="仿宋_GB2312" w:hint="eastAsia"/>
          <w:bCs/>
          <w:sz w:val="32"/>
          <w:szCs w:val="32"/>
        </w:rPr>
        <w:t>情况、信息技术服务情况、服务对象情况、内部控制情况等相关资料。备案</w:t>
      </w:r>
      <w:r>
        <w:rPr>
          <w:rFonts w:ascii="仿宋_GB2312" w:eastAsia="仿宋_GB2312" w:hAnsi="仿宋_GB2312" w:cs="仿宋_GB2312" w:hint="eastAsia"/>
          <w:bCs/>
          <w:sz w:val="32"/>
          <w:szCs w:val="32"/>
        </w:rPr>
        <w:t>内容发生变更的，</w:t>
      </w:r>
      <w:r>
        <w:rPr>
          <w:rFonts w:ascii="仿宋_GB2312" w:eastAsia="仿宋_GB2312" w:hAnsi="仿宋_GB2312" w:cs="仿宋_GB2312" w:hint="eastAsia"/>
          <w:bCs/>
          <w:sz w:val="32"/>
          <w:szCs w:val="32"/>
        </w:rPr>
        <w:t>基金</w:t>
      </w:r>
      <w:r>
        <w:rPr>
          <w:rFonts w:ascii="仿宋_GB2312" w:eastAsia="仿宋_GB2312" w:hAnsi="仿宋_GB2312" w:cs="仿宋_GB2312" w:hint="eastAsia"/>
          <w:bCs/>
          <w:sz w:val="32"/>
          <w:szCs w:val="32"/>
        </w:rPr>
        <w:t>信息技术服务机构应当及时更新备案材料。</w:t>
      </w:r>
    </w:p>
    <w:p w14:paraId="4A41BB6D"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基金</w:t>
      </w:r>
      <w:r>
        <w:rPr>
          <w:rFonts w:ascii="仿宋_GB2312" w:eastAsia="仿宋_GB2312" w:hAnsi="仿宋_GB2312" w:cs="仿宋_GB2312" w:hint="eastAsia"/>
          <w:bCs/>
          <w:sz w:val="32"/>
          <w:szCs w:val="32"/>
        </w:rPr>
        <w:t>信息技术服务机构备案材料不完整或者不符合规定的，应当根据中国证监会要求及时补正。</w:t>
      </w:r>
    </w:p>
    <w:p w14:paraId="56C028ED" w14:textId="77777777" w:rsidR="004C5A70" w:rsidRDefault="00CD5382">
      <w:pPr>
        <w:tabs>
          <w:tab w:val="left" w:pos="0"/>
        </w:tabs>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第四十九条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为证券公司、</w:t>
      </w:r>
      <w:r>
        <w:rPr>
          <w:rFonts w:ascii="仿宋_GB2312" w:eastAsia="仿宋_GB2312" w:hAnsi="仿宋_GB2312" w:cs="仿宋_GB2312" w:hint="eastAsia"/>
          <w:bCs/>
          <w:sz w:val="32"/>
          <w:szCs w:val="32"/>
        </w:rPr>
        <w:t>证券投资咨询机构</w:t>
      </w:r>
      <w:r>
        <w:rPr>
          <w:rFonts w:ascii="仿宋_GB2312" w:eastAsia="仿宋_GB2312" w:hAnsi="仿宋_GB2312" w:cs="仿宋_GB2312" w:hint="eastAsia"/>
          <w:bCs/>
          <w:sz w:val="32"/>
          <w:szCs w:val="32"/>
        </w:rPr>
        <w:t>提供信息</w:t>
      </w:r>
      <w:r>
        <w:rPr>
          <w:rFonts w:ascii="仿宋_GB2312" w:eastAsia="仿宋_GB2312" w:hAnsi="仿宋_GB2312" w:cs="仿宋_GB2312" w:hint="eastAsia"/>
          <w:bCs/>
          <w:sz w:val="32"/>
          <w:szCs w:val="32"/>
        </w:rPr>
        <w:t>技术</w:t>
      </w:r>
      <w:r>
        <w:rPr>
          <w:rFonts w:ascii="仿宋_GB2312" w:eastAsia="仿宋_GB2312" w:hAnsi="仿宋_GB2312" w:cs="仿宋_GB2312" w:hint="eastAsia"/>
          <w:bCs/>
          <w:sz w:val="32"/>
          <w:szCs w:val="32"/>
        </w:rPr>
        <w:t>服务的机构（以下</w:t>
      </w:r>
      <w:r>
        <w:rPr>
          <w:rFonts w:ascii="仿宋_GB2312" w:eastAsia="仿宋_GB2312" w:hAnsi="仿宋_GB2312" w:cs="仿宋_GB2312" w:hint="eastAsia"/>
          <w:bCs/>
          <w:sz w:val="32"/>
          <w:szCs w:val="32"/>
        </w:rPr>
        <w:t>简</w:t>
      </w:r>
      <w:r>
        <w:rPr>
          <w:rFonts w:ascii="仿宋_GB2312" w:eastAsia="仿宋_GB2312" w:hAnsi="仿宋_GB2312" w:cs="仿宋_GB2312" w:hint="eastAsia"/>
          <w:bCs/>
          <w:sz w:val="32"/>
          <w:szCs w:val="32"/>
        </w:rPr>
        <w:t>称证券信息技术服务机构）</w:t>
      </w:r>
      <w:r>
        <w:rPr>
          <w:rFonts w:ascii="仿宋_GB2312" w:eastAsia="仿宋_GB2312" w:hAnsi="仿宋_GB2312" w:cs="仿宋_GB2312" w:hint="eastAsia"/>
          <w:bCs/>
          <w:sz w:val="32"/>
          <w:szCs w:val="32"/>
        </w:rPr>
        <w:t>可以</w:t>
      </w:r>
      <w:r>
        <w:rPr>
          <w:rFonts w:ascii="仿宋_GB2312" w:eastAsia="仿宋_GB2312" w:hAnsi="仿宋_GB2312" w:cs="仿宋_GB2312" w:hint="eastAsia"/>
          <w:bCs/>
          <w:sz w:val="32"/>
          <w:szCs w:val="32"/>
        </w:rPr>
        <w:t>自愿接受</w:t>
      </w:r>
      <w:r>
        <w:rPr>
          <w:rFonts w:ascii="仿宋_GB2312" w:eastAsia="仿宋_GB2312" w:hAnsi="仿宋_GB2312" w:cs="仿宋_GB2312" w:hint="eastAsia"/>
          <w:bCs/>
          <w:sz w:val="32"/>
          <w:szCs w:val="32"/>
        </w:rPr>
        <w:t>中</w:t>
      </w:r>
      <w:proofErr w:type="gramStart"/>
      <w:r>
        <w:rPr>
          <w:rFonts w:ascii="仿宋_GB2312" w:eastAsia="仿宋_GB2312" w:hAnsi="仿宋_GB2312" w:cs="仿宋_GB2312" w:hint="eastAsia"/>
          <w:bCs/>
          <w:sz w:val="32"/>
          <w:szCs w:val="32"/>
        </w:rPr>
        <w:t>证信息</w:t>
      </w:r>
      <w:proofErr w:type="gramEnd"/>
      <w:r>
        <w:rPr>
          <w:rFonts w:ascii="仿宋_GB2312" w:eastAsia="仿宋_GB2312" w:hAnsi="仿宋_GB2312" w:cs="仿宋_GB2312" w:hint="eastAsia"/>
          <w:bCs/>
          <w:sz w:val="32"/>
          <w:szCs w:val="32"/>
        </w:rPr>
        <w:t>业务指导</w:t>
      </w:r>
      <w:r>
        <w:rPr>
          <w:rFonts w:ascii="仿宋_GB2312" w:eastAsia="仿宋_GB2312" w:hAnsi="仿宋_GB2312" w:cs="仿宋_GB2312" w:hint="eastAsia"/>
          <w:bCs/>
          <w:sz w:val="32"/>
          <w:szCs w:val="32"/>
        </w:rPr>
        <w:t>，并遵守相关业务规则。</w:t>
      </w:r>
    </w:p>
    <w:p w14:paraId="24EEEE41"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信息技术服务机构</w:t>
      </w:r>
      <w:r>
        <w:rPr>
          <w:rFonts w:ascii="仿宋_GB2312" w:eastAsia="仿宋_GB2312" w:hAnsi="仿宋_GB2312" w:cs="仿宋_GB2312" w:hint="eastAsia"/>
          <w:bCs/>
          <w:sz w:val="32"/>
          <w:szCs w:val="32"/>
        </w:rPr>
        <w:t>应当健全内部质量控制机制，定期监测相关产品或服务，在提供服务过程中</w:t>
      </w:r>
      <w:r>
        <w:rPr>
          <w:rFonts w:ascii="仿宋_GB2312" w:eastAsia="仿宋_GB2312" w:hAnsi="仿宋_GB2312" w:cs="仿宋_GB2312" w:hint="eastAsia"/>
          <w:bCs/>
          <w:sz w:val="32"/>
          <w:szCs w:val="32"/>
        </w:rPr>
        <w:t>出现明显</w:t>
      </w:r>
      <w:r>
        <w:rPr>
          <w:rFonts w:ascii="仿宋_GB2312" w:eastAsia="仿宋_GB2312" w:hAnsi="仿宋_GB2312" w:cs="仿宋_GB2312" w:hint="eastAsia"/>
          <w:bCs/>
          <w:sz w:val="32"/>
          <w:szCs w:val="32"/>
        </w:rPr>
        <w:t>质量</w:t>
      </w:r>
      <w:r>
        <w:rPr>
          <w:rFonts w:ascii="仿宋_GB2312" w:eastAsia="仿宋_GB2312" w:hAnsi="仿宋_GB2312" w:cs="仿宋_GB2312" w:hint="eastAsia"/>
          <w:bCs/>
          <w:sz w:val="32"/>
          <w:szCs w:val="32"/>
        </w:rPr>
        <w:t>问题的，应当立即核实有关情况，采取必要的处理措施，</w:t>
      </w:r>
      <w:r>
        <w:rPr>
          <w:rFonts w:ascii="仿宋_GB2312" w:eastAsia="仿宋_GB2312" w:hAnsi="仿宋_GB2312" w:cs="仿宋_GB2312" w:hint="eastAsia"/>
          <w:bCs/>
          <w:sz w:val="32"/>
          <w:szCs w:val="32"/>
        </w:rPr>
        <w:t>明确修复完成时限，及时</w:t>
      </w:r>
      <w:r>
        <w:rPr>
          <w:rFonts w:ascii="仿宋_GB2312" w:eastAsia="仿宋_GB2312" w:hAnsi="仿宋_GB2312" w:cs="仿宋_GB2312" w:hint="eastAsia"/>
          <w:bCs/>
          <w:sz w:val="32"/>
          <w:szCs w:val="32"/>
        </w:rPr>
        <w:t>完成修复</w:t>
      </w:r>
      <w:r>
        <w:rPr>
          <w:rFonts w:ascii="仿宋_GB2312" w:eastAsia="仿宋_GB2312" w:hAnsi="仿宋_GB2312" w:cs="仿宋_GB2312" w:hint="eastAsia"/>
          <w:bCs/>
          <w:sz w:val="32"/>
          <w:szCs w:val="32"/>
        </w:rPr>
        <w:t>工作</w:t>
      </w:r>
      <w:r>
        <w:rPr>
          <w:rFonts w:ascii="仿宋_GB2312" w:eastAsia="仿宋_GB2312" w:hAnsi="仿宋_GB2312" w:cs="仿宋_GB2312" w:hint="eastAsia"/>
          <w:bCs/>
          <w:sz w:val="32"/>
          <w:szCs w:val="32"/>
        </w:rPr>
        <w:t>。</w:t>
      </w:r>
    </w:p>
    <w:p w14:paraId="7D370B80"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第五十一条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信息技术服务机构为</w:t>
      </w:r>
      <w:r>
        <w:rPr>
          <w:rFonts w:ascii="仿宋_GB2312" w:eastAsia="仿宋_GB2312" w:hAnsi="仿宋_GB2312" w:cs="仿宋_GB2312" w:hint="eastAsia"/>
          <w:bCs/>
          <w:sz w:val="32"/>
          <w:szCs w:val="32"/>
        </w:rPr>
        <w:t>证券基金业务活动</w:t>
      </w:r>
      <w:r>
        <w:rPr>
          <w:rFonts w:ascii="仿宋_GB2312" w:eastAsia="仿宋_GB2312" w:hAnsi="仿宋_GB2312" w:cs="仿宋_GB2312" w:hint="eastAsia"/>
          <w:bCs/>
          <w:sz w:val="32"/>
          <w:szCs w:val="32"/>
        </w:rPr>
        <w:t>提供信息技术服务，不得有下列行为：</w:t>
      </w:r>
    </w:p>
    <w:p w14:paraId="43C1302D"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（一）</w:t>
      </w:r>
      <w:r>
        <w:rPr>
          <w:rFonts w:ascii="仿宋_GB2312" w:eastAsia="仿宋_GB2312" w:hAnsi="仿宋_GB2312" w:cs="仿宋_GB2312" w:hint="eastAsia"/>
          <w:bCs/>
          <w:sz w:val="32"/>
          <w:szCs w:val="32"/>
        </w:rPr>
        <w:t>参与证券基金经营机构向客户提供业务服务的任何环节或向</w:t>
      </w:r>
      <w:r>
        <w:rPr>
          <w:rFonts w:ascii="仿宋_GB2312" w:eastAsia="仿宋_GB2312" w:hAnsi="仿宋_GB2312" w:cs="仿宋_GB2312" w:hint="eastAsia"/>
          <w:bCs/>
          <w:sz w:val="32"/>
          <w:szCs w:val="32"/>
        </w:rPr>
        <w:t>投资者、社会公众等发布可能引发其从事证券基金业务误解的信息；</w:t>
      </w:r>
    </w:p>
    <w:p w14:paraId="6561FFCB"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）截取、存储</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转发</w:t>
      </w:r>
      <w:r>
        <w:rPr>
          <w:rFonts w:ascii="仿宋_GB2312" w:eastAsia="仿宋_GB2312" w:hAnsi="仿宋_GB2312" w:cs="仿宋_GB2312" w:hint="eastAsia"/>
          <w:bCs/>
          <w:sz w:val="32"/>
          <w:szCs w:val="32"/>
        </w:rPr>
        <w:t>和使用证券基金业务活动相关</w:t>
      </w:r>
      <w:r>
        <w:rPr>
          <w:rFonts w:ascii="仿宋_GB2312" w:eastAsia="仿宋_GB2312" w:hAnsi="仿宋_GB2312" w:cs="仿宋_GB2312" w:hint="eastAsia"/>
          <w:bCs/>
          <w:sz w:val="32"/>
          <w:szCs w:val="32"/>
        </w:rPr>
        <w:t>经营数据</w:t>
      </w:r>
      <w:r>
        <w:rPr>
          <w:rFonts w:ascii="仿宋_GB2312" w:eastAsia="仿宋_GB2312" w:hAnsi="仿宋_GB2312" w:cs="仿宋_GB2312" w:hint="eastAsia"/>
          <w:bCs/>
          <w:sz w:val="32"/>
          <w:szCs w:val="32"/>
        </w:rPr>
        <w:t>和</w:t>
      </w:r>
      <w:r>
        <w:rPr>
          <w:rFonts w:ascii="仿宋_GB2312" w:eastAsia="仿宋_GB2312" w:hAnsi="仿宋_GB2312" w:cs="仿宋_GB2312" w:hint="eastAsia"/>
          <w:bCs/>
          <w:sz w:val="32"/>
          <w:szCs w:val="32"/>
        </w:rPr>
        <w:t>客户信息；</w:t>
      </w:r>
    </w:p>
    <w:p w14:paraId="7B9EF997"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）在</w:t>
      </w:r>
      <w:r>
        <w:rPr>
          <w:rFonts w:ascii="仿宋_GB2312" w:eastAsia="仿宋_GB2312" w:hAnsi="仿宋_GB2312" w:cs="仿宋_GB2312" w:hint="eastAsia"/>
          <w:bCs/>
          <w:sz w:val="32"/>
          <w:szCs w:val="32"/>
        </w:rPr>
        <w:t>服务对象</w:t>
      </w:r>
      <w:r>
        <w:rPr>
          <w:rFonts w:ascii="仿宋_GB2312" w:eastAsia="仿宋_GB2312" w:hAnsi="仿宋_GB2312" w:cs="仿宋_GB2312" w:hint="eastAsia"/>
          <w:bCs/>
          <w:sz w:val="32"/>
          <w:szCs w:val="32"/>
        </w:rPr>
        <w:t>不知情的情况下，转委托第三方提供信息技术服务；</w:t>
      </w:r>
    </w:p>
    <w:p w14:paraId="1CDA16CF"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提供的产品或服务相关功能、操作流程、系统权限及参数配置违反现行法律法规；</w:t>
      </w:r>
    </w:p>
    <w:p w14:paraId="75A9CDE6"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五</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无正当理由关闭系统接口或设置技术壁垒；</w:t>
      </w:r>
    </w:p>
    <w:p w14:paraId="0E4CF46F"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六</w:t>
      </w:r>
      <w:r>
        <w:rPr>
          <w:rFonts w:ascii="仿宋_GB2312" w:eastAsia="仿宋_GB2312" w:hAnsi="仿宋_GB2312" w:cs="仿宋_GB2312" w:hint="eastAsia"/>
          <w:bCs/>
          <w:sz w:val="32"/>
          <w:szCs w:val="32"/>
        </w:rPr>
        <w:t>）向社会</w:t>
      </w:r>
      <w:r>
        <w:rPr>
          <w:rFonts w:ascii="仿宋_GB2312" w:eastAsia="仿宋_GB2312" w:hAnsi="仿宋_GB2312" w:cs="仿宋_GB2312" w:hint="eastAsia"/>
          <w:bCs/>
          <w:sz w:val="32"/>
          <w:szCs w:val="32"/>
        </w:rPr>
        <w:t>公开</w:t>
      </w:r>
      <w:r>
        <w:rPr>
          <w:rFonts w:ascii="仿宋_GB2312" w:eastAsia="仿宋_GB2312" w:hAnsi="仿宋_GB2312" w:cs="仿宋_GB2312" w:hint="eastAsia"/>
          <w:bCs/>
          <w:sz w:val="32"/>
          <w:szCs w:val="32"/>
        </w:rPr>
        <w:t>发布信息安全漏洞</w:t>
      </w:r>
      <w:r>
        <w:rPr>
          <w:rFonts w:ascii="仿宋_GB2312" w:eastAsia="仿宋_GB2312" w:hAnsi="仿宋_GB2312" w:cs="仿宋_GB2312" w:hint="eastAsia"/>
          <w:bCs/>
          <w:sz w:val="32"/>
          <w:szCs w:val="32"/>
        </w:rPr>
        <w:t>、信息系统压力测试结果</w:t>
      </w:r>
      <w:r>
        <w:rPr>
          <w:rFonts w:ascii="仿宋_GB2312" w:eastAsia="仿宋_GB2312" w:hAnsi="仿宋_GB2312" w:cs="仿宋_GB2312" w:hint="eastAsia"/>
          <w:bCs/>
          <w:sz w:val="32"/>
          <w:szCs w:val="32"/>
        </w:rPr>
        <w:t>等网络安全信息</w:t>
      </w:r>
      <w:r>
        <w:rPr>
          <w:rFonts w:ascii="仿宋_GB2312" w:eastAsia="仿宋_GB2312" w:hAnsi="仿宋_GB2312" w:cs="仿宋_GB2312" w:hint="eastAsia"/>
          <w:bCs/>
          <w:sz w:val="32"/>
          <w:szCs w:val="32"/>
        </w:rPr>
        <w:t>或</w:t>
      </w:r>
      <w:r>
        <w:rPr>
          <w:rFonts w:ascii="仿宋_GB2312" w:eastAsia="仿宋_GB2312" w:hAnsi="仿宋_GB2312" w:cs="仿宋_GB2312" w:hint="eastAsia"/>
          <w:bCs/>
          <w:sz w:val="32"/>
          <w:szCs w:val="32"/>
        </w:rPr>
        <w:t>泄露未公开</w:t>
      </w:r>
      <w:r>
        <w:rPr>
          <w:rFonts w:ascii="仿宋_GB2312" w:eastAsia="仿宋_GB2312" w:hAnsi="仿宋_GB2312" w:cs="仿宋_GB2312" w:hint="eastAsia"/>
          <w:bCs/>
          <w:sz w:val="32"/>
          <w:szCs w:val="32"/>
        </w:rPr>
        <w:t>信息</w:t>
      </w:r>
      <w:r>
        <w:rPr>
          <w:rFonts w:ascii="仿宋_GB2312" w:eastAsia="仿宋_GB2312" w:hAnsi="仿宋_GB2312" w:cs="仿宋_GB2312" w:hint="eastAsia"/>
          <w:bCs/>
          <w:sz w:val="32"/>
          <w:szCs w:val="32"/>
        </w:rPr>
        <w:t>；</w:t>
      </w:r>
    </w:p>
    <w:p w14:paraId="3949EDD0"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七</w:t>
      </w:r>
      <w:r>
        <w:rPr>
          <w:rFonts w:ascii="仿宋_GB2312" w:eastAsia="仿宋_GB2312" w:hAnsi="仿宋_GB2312" w:cs="仿宋_GB2312" w:hint="eastAsia"/>
          <w:bCs/>
          <w:sz w:val="32"/>
          <w:szCs w:val="32"/>
        </w:rPr>
        <w:t>）法律法规及中国证监会禁止的其他行为。</w:t>
      </w:r>
    </w:p>
    <w:p w14:paraId="643513D6" w14:textId="77777777" w:rsidR="004C5A70" w:rsidRDefault="004C5A70">
      <w:pPr>
        <w:overflowPunct w:val="0"/>
        <w:rPr>
          <w:rFonts w:ascii="仿宋_GB2312" w:eastAsia="仿宋_GB2312" w:hAnsi="仿宋_GB2312" w:cs="仿宋_GB2312"/>
          <w:bCs/>
          <w:sz w:val="32"/>
          <w:szCs w:val="32"/>
        </w:rPr>
      </w:pPr>
    </w:p>
    <w:p w14:paraId="6346D953" w14:textId="77777777" w:rsidR="004C5A70" w:rsidRDefault="00CD5382">
      <w:pPr>
        <w:overflowPunct w:val="0"/>
        <w:jc w:val="center"/>
        <w:rPr>
          <w:rFonts w:ascii="黑体" w:eastAsia="黑体" w:hAnsi="黑体" w:cs="黑体"/>
          <w:bCs/>
          <w:sz w:val="32"/>
          <w:szCs w:val="32"/>
        </w:rPr>
      </w:pPr>
      <w:r>
        <w:rPr>
          <w:rFonts w:ascii="黑体" w:eastAsia="黑体" w:hAnsi="黑体" w:cs="黑体" w:hint="eastAsia"/>
          <w:bCs/>
          <w:sz w:val="32"/>
          <w:szCs w:val="32"/>
        </w:rPr>
        <w:t>第六章</w:t>
      </w:r>
      <w:r>
        <w:rPr>
          <w:rFonts w:ascii="黑体" w:eastAsia="黑体" w:hAnsi="黑体" w:cs="黑体" w:hint="eastAsia"/>
          <w:bCs/>
          <w:sz w:val="32"/>
          <w:szCs w:val="32"/>
        </w:rPr>
        <w:t xml:space="preserve"> </w:t>
      </w:r>
      <w:r>
        <w:rPr>
          <w:rFonts w:ascii="黑体" w:eastAsia="黑体" w:hAnsi="黑体" w:cs="黑体" w:hint="eastAsia"/>
          <w:bCs/>
          <w:sz w:val="32"/>
          <w:szCs w:val="32"/>
        </w:rPr>
        <w:t>监督管理</w:t>
      </w:r>
    </w:p>
    <w:p w14:paraId="300C242A" w14:textId="77777777" w:rsidR="004C5A70" w:rsidRDefault="004C5A70">
      <w:pPr>
        <w:overflowPunct w:val="0"/>
        <w:jc w:val="center"/>
        <w:rPr>
          <w:rFonts w:ascii="仿宋_GB2312" w:eastAsia="仿宋_GB2312" w:hAnsi="仿宋_GB2312" w:cs="仿宋_GB2312"/>
          <w:bCs/>
          <w:sz w:val="32"/>
          <w:szCs w:val="32"/>
        </w:rPr>
      </w:pPr>
    </w:p>
    <w:p w14:paraId="5CD41F05"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经营机构新建或更换重要信息系统所在机房、证券基金交易相关信息系统，应当在开展相关业务活动的</w:t>
      </w:r>
      <w:r>
        <w:rPr>
          <w:rFonts w:ascii="仿宋_GB2312" w:eastAsia="仿宋_GB2312" w:hAnsi="仿宋_GB2312" w:cs="仿宋_GB2312" w:hint="eastAsia"/>
          <w:bCs/>
          <w:sz w:val="32"/>
          <w:szCs w:val="32"/>
        </w:rPr>
        <w:t>五</w:t>
      </w:r>
      <w:r>
        <w:rPr>
          <w:rFonts w:ascii="仿宋_GB2312" w:eastAsia="仿宋_GB2312" w:hAnsi="仿宋_GB2312" w:cs="仿宋_GB2312" w:hint="eastAsia"/>
          <w:bCs/>
          <w:sz w:val="32"/>
          <w:szCs w:val="32"/>
        </w:rPr>
        <w:t>个工作日内向中国证监会报送有关资料，包括内部审查意见、机房基本信息、</w:t>
      </w:r>
      <w:r>
        <w:rPr>
          <w:rFonts w:ascii="仿宋_GB2312" w:eastAsia="仿宋_GB2312" w:hAnsi="仿宋_GB2312" w:cs="仿宋_GB2312" w:hint="eastAsia"/>
          <w:bCs/>
          <w:sz w:val="32"/>
          <w:szCs w:val="32"/>
        </w:rPr>
        <w:t>技术</w:t>
      </w:r>
      <w:r>
        <w:rPr>
          <w:rFonts w:ascii="仿宋_GB2312" w:eastAsia="仿宋_GB2312" w:hAnsi="仿宋_GB2312" w:cs="仿宋_GB2312" w:hint="eastAsia"/>
          <w:bCs/>
          <w:sz w:val="32"/>
          <w:szCs w:val="32"/>
        </w:rPr>
        <w:t>架构设计、</w:t>
      </w:r>
      <w:r>
        <w:rPr>
          <w:rFonts w:ascii="仿宋_GB2312" w:eastAsia="仿宋_GB2312" w:hAnsi="仿宋_GB2312" w:cs="仿宋_GB2312" w:hint="eastAsia"/>
          <w:bCs/>
          <w:sz w:val="32"/>
          <w:szCs w:val="32"/>
        </w:rPr>
        <w:t>操作</w:t>
      </w:r>
      <w:r>
        <w:rPr>
          <w:rFonts w:ascii="仿宋_GB2312" w:eastAsia="仿宋_GB2312" w:hAnsi="仿宋_GB2312" w:cs="仿宋_GB2312" w:hint="eastAsia"/>
          <w:bCs/>
          <w:sz w:val="32"/>
          <w:szCs w:val="32"/>
        </w:rPr>
        <w:t>流程、信息安全管理资料</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业务</w:t>
      </w:r>
      <w:r>
        <w:rPr>
          <w:rFonts w:ascii="仿宋_GB2312" w:eastAsia="仿宋_GB2312" w:hAnsi="仿宋_GB2312" w:cs="仿宋_GB2312" w:hint="eastAsia"/>
          <w:bCs/>
          <w:sz w:val="32"/>
          <w:szCs w:val="32"/>
        </w:rPr>
        <w:t>制度、合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管理及风险管理</w:t>
      </w:r>
      <w:r>
        <w:rPr>
          <w:rFonts w:ascii="仿宋_GB2312" w:eastAsia="仿宋_GB2312" w:hAnsi="仿宋_GB2312" w:cs="仿宋_GB2312" w:hint="eastAsia"/>
          <w:bCs/>
          <w:sz w:val="32"/>
          <w:szCs w:val="32"/>
        </w:rPr>
        <w:t>制度</w:t>
      </w:r>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t>。</w:t>
      </w:r>
    </w:p>
    <w:p w14:paraId="50B6F2C2"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w:t>
      </w:r>
      <w:r>
        <w:rPr>
          <w:rFonts w:ascii="仿宋_GB2312" w:eastAsia="仿宋_GB2312" w:hAnsi="仿宋_GB2312" w:cs="仿宋_GB2312" w:hint="eastAsia"/>
          <w:bCs/>
          <w:sz w:val="32"/>
          <w:szCs w:val="32"/>
        </w:rPr>
        <w:t>在报送年度报告的同时</w:t>
      </w:r>
      <w:r>
        <w:rPr>
          <w:rFonts w:ascii="仿宋_GB2312" w:eastAsia="仿宋_GB2312" w:hAnsi="仿宋_GB2312" w:cs="仿宋_GB2312" w:hint="eastAsia"/>
          <w:bCs/>
          <w:sz w:val="32"/>
          <w:szCs w:val="32"/>
        </w:rPr>
        <w:t>报送</w:t>
      </w:r>
      <w:r>
        <w:rPr>
          <w:rFonts w:ascii="仿宋_GB2312" w:eastAsia="仿宋_GB2312" w:hAnsi="仿宋_GB2312" w:cs="仿宋_GB2312" w:hint="eastAsia"/>
          <w:bCs/>
          <w:sz w:val="32"/>
          <w:szCs w:val="32"/>
        </w:rPr>
        <w:t>年度</w:t>
      </w:r>
      <w:r>
        <w:rPr>
          <w:rFonts w:ascii="仿宋_GB2312" w:eastAsia="仿宋_GB2312" w:hAnsi="仿宋_GB2312" w:cs="仿宋_GB2312" w:hint="eastAsia"/>
          <w:bCs/>
          <w:sz w:val="32"/>
          <w:szCs w:val="32"/>
        </w:rPr>
        <w:t>信息技术管理</w:t>
      </w:r>
      <w:r>
        <w:rPr>
          <w:rFonts w:ascii="仿宋_GB2312" w:eastAsia="仿宋_GB2312" w:hAnsi="仿宋_GB2312" w:cs="仿宋_GB2312" w:hint="eastAsia"/>
          <w:bCs/>
          <w:sz w:val="32"/>
          <w:szCs w:val="32"/>
        </w:rPr>
        <w:t>专项报告</w:t>
      </w:r>
      <w:r>
        <w:rPr>
          <w:rFonts w:ascii="仿宋_GB2312" w:eastAsia="仿宋_GB2312" w:hAnsi="仿宋_GB2312" w:cs="仿宋_GB2312" w:hint="eastAsia"/>
          <w:bCs/>
          <w:sz w:val="32"/>
          <w:szCs w:val="32"/>
        </w:rPr>
        <w:t>，说明报告期内信息技术治理、信息技术合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与风险管理、信息技术安全管理、信息技术审</w:t>
      </w:r>
      <w:r>
        <w:rPr>
          <w:rFonts w:ascii="仿宋_GB2312" w:eastAsia="仿宋_GB2312" w:hAnsi="仿宋_GB2312" w:cs="仿宋_GB2312" w:hint="eastAsia"/>
          <w:bCs/>
          <w:sz w:val="32"/>
          <w:szCs w:val="32"/>
        </w:rPr>
        <w:lastRenderedPageBreak/>
        <w:t>计等执行本办法规定的情况。</w:t>
      </w:r>
    </w:p>
    <w:p w14:paraId="158BE48E"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信息技术服务机构</w:t>
      </w:r>
      <w:r>
        <w:rPr>
          <w:rFonts w:ascii="仿宋_GB2312" w:eastAsia="仿宋_GB2312" w:hAnsi="仿宋_GB2312" w:cs="仿宋_GB2312" w:hint="eastAsia"/>
          <w:bCs/>
          <w:sz w:val="32"/>
          <w:szCs w:val="32"/>
        </w:rPr>
        <w:t>提供信息技术服务时</w:t>
      </w:r>
      <w:r>
        <w:rPr>
          <w:rFonts w:ascii="仿宋_GB2312" w:eastAsia="仿宋_GB2312" w:hAnsi="仿宋_GB2312" w:cs="仿宋_GB2312" w:hint="eastAsia"/>
          <w:bCs/>
          <w:sz w:val="32"/>
          <w:szCs w:val="32"/>
        </w:rPr>
        <w:t>，应当按照中国证监会要求定期报送相关资料</w:t>
      </w:r>
      <w:r>
        <w:rPr>
          <w:rFonts w:ascii="仿宋_GB2312" w:eastAsia="仿宋_GB2312" w:hAnsi="仿宋_GB2312" w:cs="仿宋_GB2312" w:hint="eastAsia"/>
          <w:bCs/>
          <w:sz w:val="32"/>
          <w:szCs w:val="32"/>
        </w:rPr>
        <w:t>。</w:t>
      </w:r>
    </w:p>
    <w:p w14:paraId="32CBDA87"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证券基金经营与服务机构提交报告</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内容应当真实、准确、完整。</w:t>
      </w:r>
    </w:p>
    <w:p w14:paraId="518B36B2"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w:t>
      </w:r>
      <w:r>
        <w:rPr>
          <w:rFonts w:ascii="黑体" w:eastAsia="黑体" w:hAnsi="黑体" w:cs="黑体" w:hint="eastAsia"/>
          <w:bCs/>
          <w:sz w:val="32"/>
          <w:szCs w:val="32"/>
        </w:rPr>
        <w:t>四</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经营机构应当按照中国证监会有关规定履行信息安全事件报告和调查处理职责。</w:t>
      </w:r>
    </w:p>
    <w:p w14:paraId="64BE39B5"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第五十五条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信息技术服务机构出现下列情形的，应当立即报告住所</w:t>
      </w:r>
      <w:proofErr w:type="gramStart"/>
      <w:r>
        <w:rPr>
          <w:rFonts w:ascii="仿宋_GB2312" w:eastAsia="仿宋_GB2312" w:hAnsi="仿宋_GB2312" w:cs="仿宋_GB2312" w:hint="eastAsia"/>
          <w:bCs/>
          <w:sz w:val="32"/>
          <w:szCs w:val="32"/>
        </w:rPr>
        <w:t>地</w:t>
      </w:r>
      <w:r>
        <w:rPr>
          <w:rFonts w:ascii="仿宋_GB2312" w:eastAsia="仿宋_GB2312" w:hAnsi="仿宋_GB2312" w:cs="仿宋_GB2312" w:hint="eastAsia"/>
          <w:bCs/>
          <w:sz w:val="32"/>
          <w:szCs w:val="32"/>
        </w:rPr>
        <w:t>中国</w:t>
      </w:r>
      <w:proofErr w:type="gramEnd"/>
      <w:r>
        <w:rPr>
          <w:rFonts w:ascii="仿宋_GB2312" w:eastAsia="仿宋_GB2312" w:hAnsi="仿宋_GB2312" w:cs="仿宋_GB2312" w:hint="eastAsia"/>
          <w:bCs/>
          <w:sz w:val="32"/>
          <w:szCs w:val="32"/>
        </w:rPr>
        <w:t>证监会派出机构</w:t>
      </w:r>
      <w:r>
        <w:rPr>
          <w:rFonts w:ascii="仿宋_GB2312" w:eastAsia="仿宋_GB2312" w:hAnsi="仿宋_GB2312" w:cs="仿宋_GB2312" w:hint="eastAsia"/>
          <w:bCs/>
          <w:sz w:val="32"/>
          <w:szCs w:val="32"/>
        </w:rPr>
        <w:t>：</w:t>
      </w:r>
    </w:p>
    <w:p w14:paraId="70B8B5EF"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（一）人员、财务、技术管理等方面发生重大变化，可能无法持续为</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经营机构提供信息技术服务；</w:t>
      </w:r>
    </w:p>
    <w:p w14:paraId="79288237"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（二）提供的信息技术服务存在明显缺陷，</w:t>
      </w:r>
      <w:r>
        <w:rPr>
          <w:rFonts w:ascii="仿宋_GB2312" w:eastAsia="仿宋_GB2312" w:hAnsi="仿宋_GB2312" w:cs="仿宋_GB2312" w:hint="eastAsia"/>
          <w:bCs/>
          <w:sz w:val="32"/>
          <w:szCs w:val="32"/>
        </w:rPr>
        <w:t>可能</w:t>
      </w:r>
      <w:r>
        <w:rPr>
          <w:rFonts w:ascii="仿宋_GB2312" w:eastAsia="仿宋_GB2312" w:hAnsi="仿宋_GB2312" w:cs="仿宋_GB2312" w:hint="eastAsia"/>
          <w:bCs/>
          <w:sz w:val="32"/>
          <w:szCs w:val="32"/>
        </w:rPr>
        <w:t>导致所服务的</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家</w:t>
      </w:r>
      <w:r>
        <w:rPr>
          <w:rFonts w:ascii="仿宋_GB2312" w:eastAsia="仿宋_GB2312" w:hAnsi="仿宋_GB2312" w:cs="仿宋_GB2312" w:hint="eastAsia"/>
          <w:bCs/>
          <w:sz w:val="32"/>
          <w:szCs w:val="32"/>
        </w:rPr>
        <w:t>及</w:t>
      </w:r>
      <w:r>
        <w:rPr>
          <w:rFonts w:ascii="仿宋_GB2312" w:eastAsia="仿宋_GB2312" w:hAnsi="仿宋_GB2312" w:cs="仿宋_GB2312" w:hint="eastAsia"/>
          <w:bCs/>
          <w:sz w:val="32"/>
          <w:szCs w:val="32"/>
        </w:rPr>
        <w:t>以上</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经营机构发生信息系统运营异常、数据泄露、遭受网络攻击等情形；</w:t>
      </w:r>
    </w:p>
    <w:p w14:paraId="22186381"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（三）其他</w:t>
      </w:r>
      <w:r>
        <w:rPr>
          <w:rFonts w:ascii="仿宋_GB2312" w:eastAsia="仿宋_GB2312" w:hAnsi="仿宋_GB2312" w:cs="仿宋_GB2312" w:hint="eastAsia"/>
          <w:bCs/>
          <w:sz w:val="32"/>
          <w:szCs w:val="32"/>
        </w:rPr>
        <w:t>可能</w:t>
      </w:r>
      <w:r>
        <w:rPr>
          <w:rFonts w:ascii="仿宋_GB2312" w:eastAsia="仿宋_GB2312" w:hAnsi="仿宋_GB2312" w:cs="仿宋_GB2312" w:hint="eastAsia"/>
          <w:bCs/>
          <w:sz w:val="32"/>
          <w:szCs w:val="32"/>
        </w:rPr>
        <w:t>对投资者合法权益、证券期货市场造成严重影响的事件。</w:t>
      </w:r>
    </w:p>
    <w:p w14:paraId="1CAE1884"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中国证监会及其派出机构在对证券基金经营与服务机构信息技术管理及服务活动的监管过程中，可以采用渗透测试、漏洞扫描</w:t>
      </w:r>
      <w:r>
        <w:rPr>
          <w:rFonts w:ascii="仿宋_GB2312" w:eastAsia="仿宋_GB2312" w:hAnsi="仿宋_GB2312" w:cs="仿宋_GB2312" w:hint="eastAsia"/>
          <w:bCs/>
          <w:sz w:val="32"/>
          <w:szCs w:val="32"/>
        </w:rPr>
        <w:t>及</w:t>
      </w:r>
      <w:r>
        <w:rPr>
          <w:rFonts w:ascii="仿宋_GB2312" w:eastAsia="仿宋_GB2312" w:hAnsi="仿宋_GB2312" w:cs="仿宋_GB2312" w:hint="eastAsia"/>
          <w:bCs/>
          <w:sz w:val="32"/>
          <w:szCs w:val="32"/>
        </w:rPr>
        <w:t>信息技术风险评估等</w:t>
      </w:r>
      <w:r>
        <w:rPr>
          <w:rFonts w:ascii="仿宋_GB2312" w:eastAsia="仿宋_GB2312" w:hAnsi="仿宋_GB2312" w:cs="仿宋_GB2312" w:hint="eastAsia"/>
          <w:bCs/>
          <w:sz w:val="32"/>
          <w:szCs w:val="32"/>
        </w:rPr>
        <w:t>方式开展</w:t>
      </w:r>
      <w:r>
        <w:rPr>
          <w:rFonts w:ascii="仿宋_GB2312" w:eastAsia="仿宋_GB2312" w:hAnsi="仿宋_GB2312" w:cs="仿宋_GB2312" w:hint="eastAsia"/>
          <w:bCs/>
          <w:sz w:val="32"/>
          <w:szCs w:val="32"/>
        </w:rPr>
        <w:t>现场检查及非</w:t>
      </w:r>
      <w:r>
        <w:rPr>
          <w:rFonts w:ascii="仿宋_GB2312" w:eastAsia="仿宋_GB2312" w:hAnsi="仿宋_GB2312" w:cs="仿宋_GB2312" w:hint="eastAsia"/>
          <w:bCs/>
          <w:sz w:val="32"/>
          <w:szCs w:val="32"/>
        </w:rPr>
        <w:lastRenderedPageBreak/>
        <w:t>现场检查。证券基金经营与服务机构应当予以配合，如实提供有关文件、资料，不得拒绝、阻碍</w:t>
      </w:r>
      <w:r>
        <w:rPr>
          <w:rFonts w:ascii="仿宋_GB2312" w:eastAsia="仿宋_GB2312" w:hAnsi="仿宋_GB2312" w:cs="仿宋_GB2312" w:hint="eastAsia"/>
          <w:bCs/>
          <w:sz w:val="32"/>
          <w:szCs w:val="32"/>
        </w:rPr>
        <w:t>或</w:t>
      </w:r>
      <w:r>
        <w:rPr>
          <w:rFonts w:ascii="仿宋_GB2312" w:eastAsia="仿宋_GB2312" w:hAnsi="仿宋_GB2312" w:cs="仿宋_GB2312" w:hint="eastAsia"/>
          <w:bCs/>
          <w:sz w:val="32"/>
          <w:szCs w:val="32"/>
        </w:rPr>
        <w:t>隐瞒。</w:t>
      </w:r>
    </w:p>
    <w:p w14:paraId="5DEF52D3"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经营机构违反本办法规定的，中国证监会及其派出机构可以依法对其采取责令改正、</w:t>
      </w:r>
      <w:r>
        <w:rPr>
          <w:rFonts w:ascii="仿宋_GB2312" w:eastAsia="仿宋_GB2312" w:hAnsi="仿宋_GB2312" w:cs="仿宋_GB2312" w:hint="eastAsia"/>
          <w:bCs/>
          <w:sz w:val="32"/>
          <w:szCs w:val="32"/>
        </w:rPr>
        <w:t>暂停业务</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出具警示函、责令定期报告、责令增加合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检查次数、公开谴责等行政监管措施；对直接负责的主管人员和其他责任人员采取责令改正、监管谈话、出具警示函、公开谴责等行政监管措施。</w:t>
      </w:r>
    </w:p>
    <w:p w14:paraId="41493E72"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经营机构违反本办法</w:t>
      </w:r>
      <w:r>
        <w:rPr>
          <w:rFonts w:ascii="仿宋_GB2312" w:eastAsia="仿宋_GB2312" w:hAnsi="仿宋_GB2312" w:cs="仿宋_GB2312" w:hint="eastAsia"/>
          <w:bCs/>
          <w:sz w:val="32"/>
          <w:szCs w:val="32"/>
        </w:rPr>
        <w:t>规定，</w:t>
      </w:r>
      <w:r>
        <w:rPr>
          <w:rFonts w:ascii="仿宋_GB2312" w:eastAsia="仿宋_GB2312" w:hAnsi="仿宋_GB2312" w:cs="仿宋_GB2312" w:hint="eastAsia"/>
          <w:bCs/>
          <w:sz w:val="32"/>
          <w:szCs w:val="32"/>
        </w:rPr>
        <w:t>反映</w:t>
      </w:r>
      <w:r>
        <w:rPr>
          <w:rFonts w:ascii="仿宋_GB2312" w:eastAsia="仿宋_GB2312" w:hAnsi="仿宋_GB2312" w:cs="仿宋_GB2312" w:hint="eastAsia"/>
          <w:bCs/>
          <w:sz w:val="32"/>
          <w:szCs w:val="32"/>
        </w:rPr>
        <w:t>公司治理混乱、内控失效的，中国证监会及其派出机构可以按照《证券投资基金法》第二十四条、《证券公司监督管理条例》第七十条的规定，采取责令暂停部分或全部业务、责令更换董事、监事、高级管理人员或者限制其权利等</w:t>
      </w:r>
      <w:r>
        <w:rPr>
          <w:rFonts w:ascii="仿宋_GB2312" w:eastAsia="仿宋_GB2312" w:hAnsi="仿宋_GB2312" w:cs="仿宋_GB2312" w:hint="eastAsia"/>
          <w:bCs/>
          <w:sz w:val="32"/>
          <w:szCs w:val="32"/>
        </w:rPr>
        <w:t>行政监管措施。</w:t>
      </w:r>
    </w:p>
    <w:p w14:paraId="31ED746E"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第五十九条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信息技术服务机构违反本办法规定的，中国证监会及其派出机构可以要求其提交说明材料，并采取责令改正、监管谈话、出具警示函等</w:t>
      </w:r>
      <w:r>
        <w:rPr>
          <w:rFonts w:ascii="仿宋_GB2312" w:eastAsia="仿宋_GB2312" w:hAnsi="仿宋_GB2312" w:cs="仿宋_GB2312" w:hint="eastAsia"/>
          <w:bCs/>
          <w:sz w:val="32"/>
          <w:szCs w:val="32"/>
        </w:rPr>
        <w:t>行政监管</w:t>
      </w:r>
      <w:r>
        <w:rPr>
          <w:rFonts w:ascii="仿宋_GB2312" w:eastAsia="仿宋_GB2312" w:hAnsi="仿宋_GB2312" w:cs="仿宋_GB2312" w:hint="eastAsia"/>
          <w:bCs/>
          <w:sz w:val="32"/>
          <w:szCs w:val="32"/>
        </w:rPr>
        <w:t>措施，</w:t>
      </w:r>
      <w:r>
        <w:rPr>
          <w:rFonts w:ascii="仿宋_GB2312" w:eastAsia="仿宋_GB2312" w:hAnsi="仿宋_GB2312" w:cs="仿宋_GB2312" w:hint="eastAsia"/>
          <w:bCs/>
          <w:sz w:val="32"/>
          <w:szCs w:val="32"/>
        </w:rPr>
        <w:t>情节严重的，中国证监会及其派出机构可以对信息技术服务机构及其直接负责的主管人员和其他</w:t>
      </w:r>
      <w:r>
        <w:rPr>
          <w:rFonts w:ascii="仿宋_GB2312" w:eastAsia="仿宋_GB2312" w:hAnsi="仿宋_GB2312" w:cs="仿宋_GB2312" w:hint="eastAsia"/>
          <w:bCs/>
          <w:sz w:val="32"/>
          <w:szCs w:val="32"/>
        </w:rPr>
        <w:t>直接</w:t>
      </w:r>
      <w:r>
        <w:rPr>
          <w:rFonts w:ascii="仿宋_GB2312" w:eastAsia="仿宋_GB2312" w:hAnsi="仿宋_GB2312" w:cs="仿宋_GB2312" w:hint="eastAsia"/>
          <w:bCs/>
          <w:sz w:val="32"/>
          <w:szCs w:val="32"/>
        </w:rPr>
        <w:t>责任人员单处或者并处警告、三万元以下罚款。</w:t>
      </w:r>
    </w:p>
    <w:p w14:paraId="7D9871B4" w14:textId="77777777" w:rsidR="004C5A70" w:rsidRDefault="004C5A70">
      <w:pPr>
        <w:overflowPunct w:val="0"/>
        <w:rPr>
          <w:rFonts w:ascii="仿宋_GB2312" w:eastAsia="仿宋_GB2312" w:hAnsi="仿宋_GB2312" w:cs="仿宋_GB2312"/>
          <w:bCs/>
          <w:sz w:val="32"/>
          <w:szCs w:val="32"/>
        </w:rPr>
      </w:pPr>
    </w:p>
    <w:p w14:paraId="5C4F0D1C" w14:textId="77777777" w:rsidR="004C5A70" w:rsidRDefault="00CD5382">
      <w:pPr>
        <w:overflowPunct w:val="0"/>
        <w:jc w:val="center"/>
        <w:rPr>
          <w:rFonts w:ascii="仿宋_GB2312" w:eastAsia="仿宋_GB2312" w:hAnsi="仿宋_GB2312" w:cs="仿宋_GB2312"/>
          <w:bCs/>
          <w:sz w:val="32"/>
          <w:szCs w:val="32"/>
        </w:rPr>
      </w:pPr>
      <w:r>
        <w:rPr>
          <w:rFonts w:ascii="黑体" w:eastAsia="黑体" w:hAnsi="黑体" w:cs="黑体" w:hint="eastAsia"/>
          <w:bCs/>
          <w:sz w:val="32"/>
          <w:szCs w:val="32"/>
        </w:rPr>
        <w:t>第七章</w:t>
      </w:r>
      <w:r>
        <w:rPr>
          <w:rFonts w:ascii="黑体" w:eastAsia="黑体" w:hAnsi="黑体" w:cs="黑体" w:hint="eastAsia"/>
          <w:bCs/>
          <w:sz w:val="32"/>
          <w:szCs w:val="32"/>
        </w:rPr>
        <w:t xml:space="preserve"> </w:t>
      </w:r>
      <w:r>
        <w:rPr>
          <w:rFonts w:ascii="黑体" w:eastAsia="黑体" w:hAnsi="黑体" w:cs="黑体" w:hint="eastAsia"/>
          <w:bCs/>
          <w:sz w:val="32"/>
          <w:szCs w:val="32"/>
        </w:rPr>
        <w:t>附</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14:paraId="5FB6DBCA"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lastRenderedPageBreak/>
        <w:t>第六十条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证券基金专项业务服务机构</w:t>
      </w:r>
      <w:r>
        <w:rPr>
          <w:rFonts w:ascii="仿宋_GB2312" w:eastAsia="仿宋_GB2312" w:hAnsi="仿宋_GB2312" w:cs="仿宋_GB2312" w:hint="eastAsia"/>
          <w:bCs/>
          <w:sz w:val="32"/>
          <w:szCs w:val="32"/>
        </w:rPr>
        <w:t>借助信息技术手段从事证券基金业务活动</w:t>
      </w:r>
      <w:r>
        <w:rPr>
          <w:rFonts w:ascii="仿宋_GB2312" w:eastAsia="仿宋_GB2312" w:hAnsi="仿宋_GB2312" w:cs="仿宋_GB2312" w:hint="eastAsia"/>
          <w:bCs/>
          <w:sz w:val="32"/>
          <w:szCs w:val="32"/>
        </w:rPr>
        <w:t>的，参照本办法执行。</w:t>
      </w:r>
      <w:r>
        <w:rPr>
          <w:rFonts w:ascii="仿宋_GB2312" w:eastAsia="仿宋_GB2312" w:hAnsi="仿宋_GB2312" w:cs="仿宋_GB2312" w:hint="eastAsia"/>
          <w:bCs/>
          <w:sz w:val="32"/>
          <w:szCs w:val="32"/>
        </w:rPr>
        <w:t xml:space="preserve"> </w:t>
      </w:r>
    </w:p>
    <w:p w14:paraId="051AAE7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从事证券公司客户交易结算资金存管活动的商业银行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从事公开募集基金的基金托管机构</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经营机构在境内依法设立的子公司及其下设</w:t>
      </w:r>
      <w:r>
        <w:rPr>
          <w:rFonts w:ascii="仿宋_GB2312" w:eastAsia="仿宋_GB2312" w:hAnsi="仿宋_GB2312" w:cs="仿宋_GB2312" w:hint="eastAsia"/>
          <w:bCs/>
          <w:sz w:val="32"/>
          <w:szCs w:val="32"/>
        </w:rPr>
        <w:t>机构借助信息技术手段从事相关证券基金业务活动的，参照</w:t>
      </w:r>
      <w:r>
        <w:rPr>
          <w:rFonts w:ascii="仿宋_GB2312" w:eastAsia="仿宋_GB2312" w:hAnsi="仿宋_GB2312" w:cs="仿宋_GB2312" w:hint="eastAsia"/>
          <w:bCs/>
          <w:sz w:val="32"/>
          <w:szCs w:val="32"/>
        </w:rPr>
        <w:t>本办法执行</w:t>
      </w:r>
      <w:r>
        <w:rPr>
          <w:rFonts w:ascii="仿宋_GB2312" w:eastAsia="仿宋_GB2312" w:hAnsi="仿宋_GB2312" w:cs="仿宋_GB2312" w:hint="eastAsia"/>
          <w:bCs/>
          <w:sz w:val="32"/>
          <w:szCs w:val="32"/>
        </w:rPr>
        <w:t>。</w:t>
      </w:r>
    </w:p>
    <w:p w14:paraId="6BA331FD" w14:textId="77777777" w:rsidR="004C5A70" w:rsidRDefault="00CD5382">
      <w:pPr>
        <w:overflowPunct w:val="0"/>
        <w:ind w:firstLineChars="200" w:firstLine="640"/>
        <w:rPr>
          <w:rFonts w:ascii="仿宋_GB2312" w:eastAsia="仿宋_GB2312" w:hAnsi="仿宋_GB2312" w:cs="仿宋_GB2312"/>
          <w:bCs/>
          <w:sz w:val="32"/>
          <w:szCs w:val="32"/>
          <w:highlight w:val="green"/>
        </w:rPr>
      </w:pPr>
      <w:r>
        <w:rPr>
          <w:rFonts w:ascii="黑体" w:eastAsia="黑体" w:hAnsi="黑体" w:cs="黑体" w:hint="eastAsia"/>
          <w:bCs/>
          <w:sz w:val="32"/>
          <w:szCs w:val="32"/>
        </w:rPr>
        <w:t>第六十一条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证券基金专项业务服务机构</w:t>
      </w:r>
      <w:r>
        <w:rPr>
          <w:rFonts w:ascii="仿宋_GB2312" w:eastAsia="仿宋_GB2312" w:hAnsi="仿宋_GB2312" w:cs="仿宋_GB2312" w:hint="eastAsia"/>
          <w:bCs/>
          <w:sz w:val="32"/>
          <w:szCs w:val="32"/>
        </w:rPr>
        <w:t>违反本办法规定</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，中国证监会及其派出机构可</w:t>
      </w:r>
      <w:r>
        <w:rPr>
          <w:rFonts w:ascii="仿宋_GB2312" w:eastAsia="仿宋_GB2312" w:hAnsi="仿宋_GB2312" w:cs="仿宋_GB2312" w:hint="eastAsia"/>
          <w:bCs/>
          <w:sz w:val="32"/>
          <w:szCs w:val="32"/>
        </w:rPr>
        <w:t>以</w:t>
      </w:r>
      <w:r>
        <w:rPr>
          <w:rFonts w:ascii="仿宋_GB2312" w:eastAsia="仿宋_GB2312" w:hAnsi="仿宋_GB2312" w:cs="仿宋_GB2312" w:hint="eastAsia"/>
          <w:bCs/>
          <w:sz w:val="32"/>
          <w:szCs w:val="32"/>
        </w:rPr>
        <w:t>对</w:t>
      </w:r>
      <w:r>
        <w:rPr>
          <w:rFonts w:ascii="仿宋_GB2312" w:eastAsia="仿宋_GB2312" w:hAnsi="仿宋_GB2312" w:cs="仿宋_GB2312" w:hint="eastAsia"/>
          <w:bCs/>
          <w:sz w:val="32"/>
          <w:szCs w:val="32"/>
        </w:rPr>
        <w:t>证券基金专项业务服务机构</w:t>
      </w:r>
      <w:r>
        <w:rPr>
          <w:rFonts w:ascii="仿宋_GB2312" w:eastAsia="仿宋_GB2312" w:hAnsi="仿宋_GB2312" w:cs="仿宋_GB2312" w:hint="eastAsia"/>
          <w:bCs/>
          <w:sz w:val="32"/>
          <w:szCs w:val="32"/>
        </w:rPr>
        <w:t>及其直接负责的主管人员和其他直接责任人员单处或者并处警告、</w:t>
      </w:r>
      <w:r>
        <w:rPr>
          <w:rFonts w:ascii="仿宋_GB2312" w:eastAsia="仿宋_GB2312" w:hAnsi="仿宋_GB2312" w:cs="仿宋_GB2312" w:hint="eastAsia"/>
          <w:bCs/>
          <w:sz w:val="32"/>
          <w:szCs w:val="32"/>
        </w:rPr>
        <w:t>责令停止基金服务业务或</w:t>
      </w:r>
      <w:r>
        <w:rPr>
          <w:rFonts w:ascii="仿宋_GB2312" w:eastAsia="仿宋_GB2312" w:hAnsi="仿宋_GB2312" w:cs="仿宋_GB2312" w:hint="eastAsia"/>
          <w:bCs/>
          <w:sz w:val="32"/>
          <w:szCs w:val="32"/>
        </w:rPr>
        <w:t>三万元以下罚款等行政监管措施。</w:t>
      </w:r>
    </w:p>
    <w:p w14:paraId="6EC1AA4C" w14:textId="77777777" w:rsidR="004C5A70" w:rsidRDefault="00CD5382">
      <w:pPr>
        <w:overflowPunct w:val="0"/>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第六十二条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w:t>
      </w:r>
      <w:r>
        <w:rPr>
          <w:rFonts w:ascii="仿宋_GB2312" w:eastAsia="仿宋_GB2312" w:hAnsi="仿宋_GB2312" w:cs="仿宋_GB2312" w:hint="eastAsia"/>
          <w:bCs/>
          <w:sz w:val="32"/>
          <w:szCs w:val="32"/>
        </w:rPr>
        <w:t>证券基金专项业务服务机构</w:t>
      </w:r>
      <w:r>
        <w:rPr>
          <w:rFonts w:ascii="仿宋_GB2312" w:eastAsia="仿宋_GB2312" w:hAnsi="仿宋_GB2312" w:cs="仿宋_GB2312" w:hint="eastAsia"/>
          <w:bCs/>
          <w:sz w:val="32"/>
          <w:szCs w:val="32"/>
        </w:rPr>
        <w:t>应当按照本办法第五十</w:t>
      </w: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条规定，在本办法实施之日起</w:t>
      </w:r>
      <w:r>
        <w:rPr>
          <w:rFonts w:ascii="仿宋_GB2312" w:eastAsia="仿宋_GB2312" w:hAnsi="仿宋_GB2312" w:cs="仿宋_GB2312" w:hint="eastAsia"/>
          <w:bCs/>
          <w:sz w:val="32"/>
          <w:szCs w:val="32"/>
        </w:rPr>
        <w:t>半年</w:t>
      </w:r>
      <w:r>
        <w:rPr>
          <w:rFonts w:ascii="仿宋_GB2312" w:eastAsia="仿宋_GB2312" w:hAnsi="仿宋_GB2312" w:cs="仿宋_GB2312" w:hint="eastAsia"/>
          <w:bCs/>
          <w:sz w:val="32"/>
          <w:szCs w:val="32"/>
        </w:rPr>
        <w:t>内</w:t>
      </w:r>
      <w:r>
        <w:rPr>
          <w:rFonts w:ascii="仿宋_GB2312" w:eastAsia="仿宋_GB2312" w:hAnsi="仿宋_GB2312" w:cs="仿宋_GB2312" w:hint="eastAsia"/>
          <w:bCs/>
          <w:sz w:val="32"/>
          <w:szCs w:val="32"/>
        </w:rPr>
        <w:t>将</w:t>
      </w:r>
      <w:r>
        <w:rPr>
          <w:rFonts w:ascii="仿宋_GB2312" w:eastAsia="仿宋_GB2312" w:hAnsi="仿宋_GB2312" w:cs="仿宋_GB2312" w:hint="eastAsia"/>
          <w:bCs/>
          <w:sz w:val="32"/>
          <w:szCs w:val="32"/>
        </w:rPr>
        <w:t>已投产的重要信息系统所在机房、证券基金交易相关信息系统</w:t>
      </w:r>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t>相关情况报送中国证监会。</w:t>
      </w:r>
    </w:p>
    <w:p w14:paraId="16AF1B53"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本办法实施前，已提供相关服务的基金</w:t>
      </w:r>
      <w:r>
        <w:rPr>
          <w:rFonts w:ascii="仿宋_GB2312" w:eastAsia="仿宋_GB2312" w:hAnsi="仿宋_GB2312" w:cs="仿宋_GB2312" w:hint="eastAsia"/>
          <w:bCs/>
          <w:sz w:val="32"/>
          <w:szCs w:val="32"/>
        </w:rPr>
        <w:t>信息技术服务机构</w:t>
      </w:r>
      <w:r>
        <w:rPr>
          <w:rFonts w:ascii="仿宋_GB2312" w:eastAsia="仿宋_GB2312" w:hAnsi="仿宋_GB2312" w:cs="仿宋_GB2312" w:hint="eastAsia"/>
          <w:bCs/>
          <w:sz w:val="32"/>
          <w:szCs w:val="32"/>
        </w:rPr>
        <w:t>应当</w:t>
      </w:r>
      <w:r>
        <w:rPr>
          <w:rFonts w:ascii="仿宋_GB2312" w:eastAsia="仿宋_GB2312" w:hAnsi="仿宋_GB2312" w:cs="仿宋_GB2312" w:hint="eastAsia"/>
          <w:bCs/>
          <w:sz w:val="32"/>
          <w:szCs w:val="32"/>
        </w:rPr>
        <w:t>按照本办法</w:t>
      </w:r>
      <w:r>
        <w:rPr>
          <w:rFonts w:ascii="仿宋_GB2312" w:eastAsia="仿宋_GB2312" w:hAnsi="仿宋_GB2312" w:cs="仿宋_GB2312" w:hint="eastAsia"/>
          <w:bCs/>
          <w:sz w:val="32"/>
          <w:szCs w:val="32"/>
        </w:rPr>
        <w:t>规定，在本办法实施之日起半年内</w:t>
      </w:r>
      <w:r>
        <w:rPr>
          <w:rFonts w:ascii="仿宋_GB2312" w:eastAsia="仿宋_GB2312" w:hAnsi="仿宋_GB2312" w:cs="仿宋_GB2312" w:hint="eastAsia"/>
          <w:bCs/>
          <w:sz w:val="32"/>
          <w:szCs w:val="32"/>
        </w:rPr>
        <w:t>向中国证监会备案</w:t>
      </w:r>
      <w:r>
        <w:rPr>
          <w:rFonts w:ascii="仿宋_GB2312" w:eastAsia="仿宋_GB2312" w:hAnsi="仿宋_GB2312" w:cs="仿宋_GB2312" w:hint="eastAsia"/>
          <w:bCs/>
          <w:sz w:val="32"/>
          <w:szCs w:val="32"/>
        </w:rPr>
        <w:t>。</w:t>
      </w:r>
    </w:p>
    <w:p w14:paraId="56B8006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本办法实施前，已从事相关业务活动且不符合本办法</w:t>
      </w:r>
      <w:r>
        <w:rPr>
          <w:rFonts w:ascii="仿宋_GB2312" w:eastAsia="仿宋_GB2312" w:hAnsi="仿宋_GB2312" w:cs="仿宋_GB2312" w:hint="eastAsia"/>
          <w:bCs/>
          <w:sz w:val="32"/>
          <w:szCs w:val="32"/>
        </w:rPr>
        <w:t>第十</w:t>
      </w:r>
      <w:r>
        <w:rPr>
          <w:rFonts w:ascii="仿宋_GB2312" w:eastAsia="仿宋_GB2312" w:hAnsi="仿宋_GB2312" w:cs="仿宋_GB2312" w:hint="eastAsia"/>
          <w:bCs/>
          <w:sz w:val="32"/>
          <w:szCs w:val="32"/>
        </w:rPr>
        <w:t>七</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规定的，</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经营机构应当妥善处理相关问题，并在本办</w:t>
      </w:r>
      <w:r>
        <w:rPr>
          <w:rFonts w:ascii="仿宋_GB2312" w:eastAsia="仿宋_GB2312" w:hAnsi="仿宋_GB2312" w:cs="仿宋_GB2312" w:hint="eastAsia"/>
          <w:bCs/>
          <w:sz w:val="32"/>
          <w:szCs w:val="32"/>
        </w:rPr>
        <w:lastRenderedPageBreak/>
        <w:t>法实施之日起</w:t>
      </w:r>
      <w:r>
        <w:rPr>
          <w:rFonts w:ascii="仿宋_GB2312" w:eastAsia="仿宋_GB2312" w:hAnsi="仿宋_GB2312" w:cs="仿宋_GB2312" w:hint="eastAsia"/>
          <w:bCs/>
          <w:sz w:val="32"/>
          <w:szCs w:val="32"/>
        </w:rPr>
        <w:t>半年</w:t>
      </w:r>
      <w:r>
        <w:rPr>
          <w:rFonts w:ascii="仿宋_GB2312" w:eastAsia="仿宋_GB2312" w:hAnsi="仿宋_GB2312" w:cs="仿宋_GB2312" w:hint="eastAsia"/>
          <w:bCs/>
          <w:sz w:val="32"/>
          <w:szCs w:val="32"/>
        </w:rPr>
        <w:t>内完成整改</w:t>
      </w:r>
      <w:r>
        <w:rPr>
          <w:rFonts w:ascii="仿宋_GB2312" w:eastAsia="仿宋_GB2312" w:hAnsi="仿宋_GB2312" w:cs="仿宋_GB2312" w:hint="eastAsia"/>
          <w:bCs/>
          <w:sz w:val="32"/>
          <w:szCs w:val="32"/>
        </w:rPr>
        <w:t>；整改未完成前</w:t>
      </w:r>
      <w:r>
        <w:rPr>
          <w:rFonts w:ascii="仿宋_GB2312" w:eastAsia="仿宋_GB2312" w:hAnsi="仿宋_GB2312" w:cs="仿宋_GB2312" w:hint="eastAsia"/>
          <w:bCs/>
          <w:sz w:val="32"/>
          <w:szCs w:val="32"/>
        </w:rPr>
        <w:t>，不得</w:t>
      </w:r>
      <w:r>
        <w:rPr>
          <w:rFonts w:ascii="仿宋_GB2312" w:eastAsia="仿宋_GB2312" w:hAnsi="仿宋_GB2312" w:cs="仿宋_GB2312" w:hint="eastAsia"/>
          <w:bCs/>
          <w:sz w:val="32"/>
          <w:szCs w:val="32"/>
        </w:rPr>
        <w:t>借助违规接收客户交易指令的信息系统</w:t>
      </w:r>
      <w:r>
        <w:rPr>
          <w:rFonts w:ascii="仿宋_GB2312" w:eastAsia="仿宋_GB2312" w:hAnsi="仿宋_GB2312" w:cs="仿宋_GB2312" w:hint="eastAsia"/>
          <w:bCs/>
          <w:sz w:val="32"/>
          <w:szCs w:val="32"/>
        </w:rPr>
        <w:t>增加新客户或提供新服务。</w:t>
      </w:r>
    </w:p>
    <w:p w14:paraId="6BF4C45D"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第六十三条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color w:val="000000"/>
          <w:sz w:val="32"/>
          <w:szCs w:val="32"/>
        </w:rPr>
        <w:t>本办法中下列用语的含义</w:t>
      </w:r>
      <w:r>
        <w:rPr>
          <w:rFonts w:ascii="仿宋_GB2312" w:eastAsia="仿宋_GB2312" w:hAnsi="仿宋_GB2312" w:cs="仿宋_GB2312" w:hint="eastAsia"/>
          <w:bCs/>
          <w:sz w:val="32"/>
          <w:szCs w:val="32"/>
        </w:rPr>
        <w:t>：</w:t>
      </w:r>
    </w:p>
    <w:p w14:paraId="281E062B"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w:t>
      </w:r>
      <w:r>
        <w:rPr>
          <w:rFonts w:ascii="仿宋_GB2312" w:eastAsia="仿宋_GB2312" w:hAnsi="仿宋_GB2312" w:cs="仿宋_GB2312" w:hint="eastAsia"/>
          <w:bCs/>
          <w:sz w:val="32"/>
          <w:szCs w:val="32"/>
        </w:rPr>
        <w:t>证券基金专项业务</w:t>
      </w:r>
      <w:r>
        <w:rPr>
          <w:rFonts w:ascii="仿宋_GB2312" w:eastAsia="仿宋_GB2312" w:hAnsi="仿宋_GB2312" w:cs="仿宋_GB2312" w:hint="eastAsia"/>
          <w:bCs/>
          <w:sz w:val="32"/>
          <w:szCs w:val="32"/>
        </w:rPr>
        <w:t>服务机构，是指</w:t>
      </w:r>
      <w:r>
        <w:rPr>
          <w:rFonts w:ascii="仿宋_GB2312" w:eastAsia="仿宋_GB2312" w:hAnsi="仿宋_GB2312" w:cs="仿宋_GB2312" w:hint="eastAsia"/>
          <w:bCs/>
          <w:sz w:val="32"/>
          <w:szCs w:val="32"/>
        </w:rPr>
        <w:t>从事公开募集基金的</w:t>
      </w:r>
      <w:r>
        <w:rPr>
          <w:rFonts w:ascii="仿宋_GB2312" w:eastAsia="仿宋_GB2312" w:hAnsi="仿宋_GB2312" w:cs="仿宋_GB2312" w:hint="eastAsia"/>
          <w:bCs/>
          <w:sz w:val="32"/>
          <w:szCs w:val="32"/>
        </w:rPr>
        <w:t>销售、销售支付、</w:t>
      </w:r>
      <w:r>
        <w:rPr>
          <w:rFonts w:ascii="仿宋_GB2312" w:eastAsia="仿宋_GB2312" w:hAnsi="仿宋_GB2312" w:cs="仿宋_GB2312" w:hint="eastAsia"/>
          <w:bCs/>
          <w:sz w:val="32"/>
          <w:szCs w:val="32"/>
        </w:rPr>
        <w:t>份额登记、</w:t>
      </w:r>
      <w:r>
        <w:rPr>
          <w:rFonts w:ascii="仿宋_GB2312" w:eastAsia="仿宋_GB2312" w:hAnsi="仿宋_GB2312" w:cs="仿宋_GB2312" w:hint="eastAsia"/>
          <w:bCs/>
          <w:sz w:val="32"/>
          <w:szCs w:val="32"/>
        </w:rPr>
        <w:t>估值、投资顾问、评价</w:t>
      </w:r>
      <w:r>
        <w:rPr>
          <w:rFonts w:ascii="仿宋_GB2312" w:eastAsia="仿宋_GB2312" w:hAnsi="仿宋_GB2312" w:cs="仿宋_GB2312" w:hint="eastAsia"/>
          <w:bCs/>
          <w:sz w:val="32"/>
          <w:szCs w:val="32"/>
        </w:rPr>
        <w:t>等基金服务业务</w:t>
      </w:r>
      <w:r>
        <w:rPr>
          <w:rFonts w:ascii="仿宋_GB2312" w:eastAsia="仿宋_GB2312" w:hAnsi="仿宋_GB2312" w:cs="仿宋_GB2312" w:hint="eastAsia"/>
          <w:bCs/>
          <w:sz w:val="32"/>
          <w:szCs w:val="32"/>
        </w:rPr>
        <w:t>的机构</w:t>
      </w:r>
      <w:r>
        <w:rPr>
          <w:rFonts w:ascii="仿宋_GB2312" w:eastAsia="仿宋_GB2312" w:hAnsi="仿宋_GB2312" w:cs="仿宋_GB2312" w:hint="eastAsia"/>
          <w:bCs/>
          <w:sz w:val="32"/>
          <w:szCs w:val="32"/>
        </w:rPr>
        <w:t>和</w:t>
      </w:r>
      <w:r>
        <w:rPr>
          <w:rFonts w:ascii="仿宋_GB2312" w:eastAsia="仿宋_GB2312" w:hAnsi="仿宋_GB2312" w:cs="仿宋_GB2312" w:hint="eastAsia"/>
          <w:bCs/>
          <w:sz w:val="32"/>
          <w:szCs w:val="32"/>
        </w:rPr>
        <w:t>证券投资咨询机构。</w:t>
      </w:r>
    </w:p>
    <w:p w14:paraId="22DF6621"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）重要信息系统，是指支持</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经营机构和</w:t>
      </w:r>
      <w:r>
        <w:rPr>
          <w:rFonts w:ascii="仿宋_GB2312" w:eastAsia="仿宋_GB2312" w:hAnsi="仿宋_GB2312" w:cs="仿宋_GB2312" w:hint="eastAsia"/>
          <w:bCs/>
          <w:sz w:val="32"/>
          <w:szCs w:val="32"/>
        </w:rPr>
        <w:t>证券基金专项业务服务机构</w:t>
      </w:r>
      <w:r>
        <w:rPr>
          <w:rFonts w:ascii="仿宋_GB2312" w:eastAsia="仿宋_GB2312" w:hAnsi="仿宋_GB2312" w:cs="仿宋_GB2312" w:hint="eastAsia"/>
          <w:bCs/>
          <w:sz w:val="32"/>
          <w:szCs w:val="32"/>
        </w:rPr>
        <w:t>关键业务功能、如出现</w:t>
      </w:r>
      <w:proofErr w:type="gramStart"/>
      <w:r>
        <w:rPr>
          <w:rFonts w:ascii="仿宋_GB2312" w:eastAsia="仿宋_GB2312" w:hAnsi="仿宋_GB2312" w:cs="仿宋_GB2312" w:hint="eastAsia"/>
          <w:bCs/>
          <w:sz w:val="32"/>
          <w:szCs w:val="32"/>
        </w:rPr>
        <w:t>异常将</w:t>
      </w:r>
      <w:proofErr w:type="gramEnd"/>
      <w:r>
        <w:rPr>
          <w:rFonts w:ascii="仿宋_GB2312" w:eastAsia="仿宋_GB2312" w:hAnsi="仿宋_GB2312" w:cs="仿宋_GB2312" w:hint="eastAsia"/>
          <w:bCs/>
          <w:sz w:val="32"/>
          <w:szCs w:val="32"/>
        </w:rPr>
        <w:t>对证券期货市场和投资者产生重大影响的信息系统。包括集中交易系统、投资交易系统、金融产品销售系统、估值核算系统、投资监督系统、份额登记系统、第三方存管系统、融资融券业务系统、网上交易系统、电话委托系统、移动终端交易系统、法人清算系统、具备开户交易或者客户资料修改功能的门户网站、</w:t>
      </w:r>
      <w:r>
        <w:rPr>
          <w:rFonts w:ascii="仿宋_GB2312" w:eastAsia="仿宋_GB2312" w:hAnsi="仿宋_GB2312" w:cs="仿宋_GB2312" w:hint="eastAsia"/>
          <w:bCs/>
          <w:sz w:val="32"/>
          <w:szCs w:val="32"/>
        </w:rPr>
        <w:t>承载投资咨询业务的系统、</w:t>
      </w:r>
      <w:r>
        <w:rPr>
          <w:rFonts w:ascii="仿宋_GB2312" w:eastAsia="仿宋_GB2312" w:hAnsi="仿宋_GB2312" w:cs="仿宋_GB2312" w:hint="eastAsia"/>
          <w:bCs/>
          <w:sz w:val="32"/>
          <w:szCs w:val="32"/>
        </w:rPr>
        <w:t>存放承销保</w:t>
      </w:r>
      <w:r>
        <w:rPr>
          <w:rFonts w:ascii="仿宋_GB2312" w:eastAsia="仿宋_GB2312" w:hAnsi="仿宋_GB2312" w:cs="仿宋_GB2312" w:hint="eastAsia"/>
          <w:bCs/>
          <w:sz w:val="32"/>
          <w:szCs w:val="32"/>
        </w:rPr>
        <w:t>荐业务工作底稿相关数据的系统</w:t>
      </w:r>
      <w:r>
        <w:rPr>
          <w:rFonts w:ascii="仿宋_GB2312" w:eastAsia="仿宋_GB2312" w:hAnsi="仿宋_GB2312" w:cs="仿宋_GB2312" w:hint="eastAsia"/>
          <w:bCs/>
          <w:sz w:val="32"/>
          <w:szCs w:val="32"/>
        </w:rPr>
        <w:t>、专业即时通信软件以及</w:t>
      </w:r>
      <w:r>
        <w:rPr>
          <w:rFonts w:ascii="仿宋_GB2312" w:eastAsia="仿宋_GB2312" w:hAnsi="仿宋_GB2312" w:cs="仿宋_GB2312" w:hint="eastAsia"/>
          <w:bCs/>
          <w:sz w:val="32"/>
          <w:szCs w:val="32"/>
        </w:rPr>
        <w:t>与上述信息系统具备类似功能的信息系统。</w:t>
      </w:r>
    </w:p>
    <w:p w14:paraId="6F5DD6E7"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）重大变更，是指经</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w:t>
      </w:r>
      <w:r>
        <w:rPr>
          <w:rFonts w:ascii="仿宋_GB2312" w:eastAsia="仿宋_GB2312" w:hAnsi="仿宋_GB2312" w:cs="仿宋_GB2312" w:hint="eastAsia"/>
          <w:bCs/>
          <w:sz w:val="32"/>
          <w:szCs w:val="32"/>
        </w:rPr>
        <w:t>、证券基金专项业务服务机构</w:t>
      </w:r>
      <w:r>
        <w:rPr>
          <w:rFonts w:ascii="仿宋_GB2312" w:eastAsia="仿宋_GB2312" w:hAnsi="仿宋_GB2312" w:cs="仿宋_GB2312" w:hint="eastAsia"/>
          <w:bCs/>
          <w:sz w:val="32"/>
          <w:szCs w:val="32"/>
        </w:rPr>
        <w:t>自行评估，可能影响业务合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和信息系统安全稳定运行的系统变更，包括但不限于</w:t>
      </w:r>
      <w:r>
        <w:rPr>
          <w:rFonts w:ascii="仿宋_GB2312" w:eastAsia="仿宋_GB2312" w:hAnsi="仿宋_GB2312" w:cs="仿宋_GB2312" w:hint="eastAsia"/>
          <w:bCs/>
          <w:sz w:val="32"/>
          <w:szCs w:val="32"/>
        </w:rPr>
        <w:t>信息技术服务机构更换、技术架构重大调整、主要功能变化</w:t>
      </w:r>
      <w:r>
        <w:rPr>
          <w:rFonts w:ascii="仿宋_GB2312" w:eastAsia="仿宋_GB2312" w:hAnsi="仿宋_GB2312" w:cs="仿宋_GB2312" w:hint="eastAsia"/>
          <w:bCs/>
          <w:sz w:val="32"/>
          <w:szCs w:val="32"/>
        </w:rPr>
        <w:t>等。</w:t>
      </w:r>
    </w:p>
    <w:p w14:paraId="7E0A50B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w:t>
      </w: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）专业化交易信息系统，</w:t>
      </w:r>
      <w:r>
        <w:rPr>
          <w:rFonts w:ascii="仿宋_GB2312" w:eastAsia="仿宋_GB2312" w:hAnsi="仿宋_GB2312" w:cs="仿宋_GB2312" w:hint="eastAsia"/>
          <w:bCs/>
          <w:sz w:val="32"/>
          <w:szCs w:val="32"/>
        </w:rPr>
        <w:t>是指除网上交易系统、移动终端交易系统等标准化交易系统外，</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经营机构向具有个性化需求并且符合规定条件的特定客户提供服务的交易系统。</w:t>
      </w:r>
    </w:p>
    <w:p w14:paraId="6CC7F6AA" w14:textId="77777777" w:rsidR="004C5A70" w:rsidRDefault="00CD5382">
      <w:pPr>
        <w:overflowPunct w:val="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五</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证券基金</w:t>
      </w:r>
      <w:r>
        <w:rPr>
          <w:rFonts w:ascii="仿宋_GB2312" w:eastAsia="仿宋_GB2312" w:hAnsi="仿宋_GB2312" w:cs="仿宋_GB2312" w:hint="eastAsia"/>
          <w:bCs/>
          <w:sz w:val="32"/>
          <w:szCs w:val="32"/>
        </w:rPr>
        <w:t>经营机构信息系统备份能力、数据备份能力、故障应对能力</w:t>
      </w:r>
      <w:r>
        <w:rPr>
          <w:rFonts w:ascii="仿宋_GB2312" w:eastAsia="仿宋_GB2312" w:hAnsi="仿宋_GB2312" w:cs="仿宋_GB2312" w:hint="eastAsia"/>
          <w:bCs/>
          <w:sz w:val="32"/>
          <w:szCs w:val="32"/>
        </w:rPr>
        <w:t>、重大灾难应对能力、实时信息系统、非实时信息系统以及备份能力等级相关定义参见</w:t>
      </w:r>
      <w:r>
        <w:rPr>
          <w:rFonts w:ascii="仿宋_GB2312" w:eastAsia="仿宋_GB2312" w:hAnsi="仿宋_GB2312" w:cs="仿宋_GB2312" w:hint="eastAsia"/>
          <w:bCs/>
          <w:sz w:val="32"/>
          <w:szCs w:val="32"/>
        </w:rPr>
        <w:t>中国证监会关于</w:t>
      </w:r>
      <w:r>
        <w:rPr>
          <w:rFonts w:ascii="仿宋_GB2312" w:eastAsia="仿宋_GB2312" w:hAnsi="仿宋_GB2312" w:cs="仿宋_GB2312" w:hint="eastAsia"/>
          <w:bCs/>
          <w:sz w:val="32"/>
          <w:szCs w:val="32"/>
        </w:rPr>
        <w:t>信息系统备份能力</w:t>
      </w:r>
      <w:r>
        <w:rPr>
          <w:rFonts w:ascii="仿宋_GB2312" w:eastAsia="仿宋_GB2312" w:hAnsi="仿宋_GB2312" w:cs="仿宋_GB2312" w:hint="eastAsia"/>
          <w:bCs/>
          <w:sz w:val="32"/>
          <w:szCs w:val="32"/>
        </w:rPr>
        <w:t>相关行业</w:t>
      </w:r>
      <w:r>
        <w:rPr>
          <w:rFonts w:ascii="仿宋_GB2312" w:eastAsia="仿宋_GB2312" w:hAnsi="仿宋_GB2312" w:cs="仿宋_GB2312" w:hint="eastAsia"/>
          <w:bCs/>
          <w:sz w:val="32"/>
          <w:szCs w:val="32"/>
        </w:rPr>
        <w:t>标准</w:t>
      </w:r>
      <w:r>
        <w:rPr>
          <w:rFonts w:ascii="仿宋_GB2312" w:eastAsia="仿宋_GB2312" w:hAnsi="仿宋_GB2312" w:cs="仿宋_GB2312" w:hint="eastAsia"/>
          <w:bCs/>
          <w:sz w:val="32"/>
          <w:szCs w:val="32"/>
        </w:rPr>
        <w:t>。</w:t>
      </w:r>
    </w:p>
    <w:p w14:paraId="4E4EC4C7" w14:textId="77777777" w:rsidR="004C5A70" w:rsidRDefault="00CD5382">
      <w:pPr>
        <w:overflowPunct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第六十四条</w:t>
      </w:r>
      <w:r>
        <w:rPr>
          <w:rFonts w:ascii="黑体" w:eastAsia="黑体" w:hAnsi="黑体" w:cs="黑体"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本办法自</w:t>
      </w:r>
      <w:r>
        <w:rPr>
          <w:rFonts w:ascii="仿宋_GB2312" w:eastAsia="仿宋_GB2312" w:hAnsi="仿宋_GB2312" w:cs="仿宋_GB2312" w:hint="eastAsia"/>
          <w:bCs/>
          <w:sz w:val="32"/>
          <w:szCs w:val="32"/>
        </w:rPr>
        <w:t>201</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日起实施。</w:t>
      </w:r>
      <w:r>
        <w:rPr>
          <w:rFonts w:ascii="仿宋_GB2312" w:eastAsia="仿宋_GB2312" w:hAnsi="仿宋_GB2312" w:cs="仿宋_GB2312" w:hint="eastAsia"/>
          <w:bCs/>
          <w:sz w:val="32"/>
          <w:szCs w:val="32"/>
        </w:rPr>
        <w:t>《证券投资基金销售机构通过第三方电子商务平台开展业务管理暂行规定》（证监会公告</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2013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号</w:t>
      </w:r>
      <w:r>
        <w:rPr>
          <w:rFonts w:ascii="仿宋_GB2312" w:eastAsia="仿宋_GB2312" w:hAnsi="仿宋_GB2312" w:cs="仿宋_GB2312" w:hint="eastAsia"/>
          <w:bCs/>
          <w:sz w:val="32"/>
          <w:szCs w:val="32"/>
        </w:rPr>
        <w:t>）同时废止。</w:t>
      </w:r>
    </w:p>
    <w:p w14:paraId="3EDFEB39" w14:textId="77777777" w:rsidR="004C5A70" w:rsidRDefault="004C5A70">
      <w:pPr>
        <w:rPr>
          <w:rFonts w:ascii="仿宋_GB2312" w:eastAsia="仿宋_GB2312" w:hAnsi="仿宋_GB2312" w:cs="仿宋_GB2312"/>
          <w:sz w:val="32"/>
          <w:szCs w:val="32"/>
        </w:rPr>
      </w:pPr>
    </w:p>
    <w:p w14:paraId="2F4FB6E2" w14:textId="77777777" w:rsidR="004C5A70" w:rsidRDefault="004C5A70">
      <w:pPr>
        <w:rPr>
          <w:rFonts w:ascii="仿宋_GB2312" w:eastAsia="仿宋_GB2312" w:hAnsi="仿宋_GB2312" w:cs="仿宋_GB2312"/>
          <w:sz w:val="32"/>
          <w:szCs w:val="32"/>
        </w:rPr>
      </w:pPr>
    </w:p>
    <w:sectPr w:rsidR="004C5A70">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C712" w14:textId="77777777" w:rsidR="00CD5382" w:rsidRDefault="00CD5382">
      <w:r>
        <w:separator/>
      </w:r>
    </w:p>
  </w:endnote>
  <w:endnote w:type="continuationSeparator" w:id="0">
    <w:p w14:paraId="5D3A73C8" w14:textId="77777777" w:rsidR="00CD5382" w:rsidRDefault="00CD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EE02" w14:textId="77777777" w:rsidR="004C5A70" w:rsidRDefault="00CD5382">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5BF308F6" wp14:editId="15ABA8B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38963" w14:textId="77777777" w:rsidR="004C5A70" w:rsidRDefault="00CD5382">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308F6"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738963" w14:textId="77777777" w:rsidR="004C5A70" w:rsidRDefault="00CD5382">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19F6E1C" w14:textId="77777777" w:rsidR="004C5A70" w:rsidRDefault="00CD5382">
    <w:pPr>
      <w:pStyle w:val="a6"/>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75749580" wp14:editId="1498369B">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9012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1C500888" w14:textId="77777777" w:rsidR="004C5A70" w:rsidRDefault="004C5A70">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DBF4" w14:textId="77777777" w:rsidR="00CD5382" w:rsidRDefault="00CD5382">
      <w:r>
        <w:separator/>
      </w:r>
    </w:p>
  </w:footnote>
  <w:footnote w:type="continuationSeparator" w:id="0">
    <w:p w14:paraId="19359A89" w14:textId="77777777" w:rsidR="00CD5382" w:rsidRDefault="00CD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FF3B" w14:textId="77777777" w:rsidR="004C5A70" w:rsidRDefault="00CD5382">
    <w:pPr>
      <w:pStyle w:val="a6"/>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50B7DF4C" wp14:editId="38FE5940">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AC15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AED4D4E" w14:textId="77777777" w:rsidR="004C5A70" w:rsidRDefault="00CD5382">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10B2C2A5" wp14:editId="34E1F7FA">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AAF59"/>
    <w:multiLevelType w:val="singleLevel"/>
    <w:tmpl w:val="5BEAAF59"/>
    <w:lvl w:ilvl="0">
      <w:start w:val="3"/>
      <w:numFmt w:val="chineseCounting"/>
      <w:suff w:val="space"/>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4C5A70"/>
    <w:rsid w:val="00CD5382"/>
    <w:rsid w:val="00D61398"/>
    <w:rsid w:val="019E71BD"/>
    <w:rsid w:val="04B679C3"/>
    <w:rsid w:val="05266CD7"/>
    <w:rsid w:val="080F63D8"/>
    <w:rsid w:val="09341458"/>
    <w:rsid w:val="0B0912D7"/>
    <w:rsid w:val="0F8E19F1"/>
    <w:rsid w:val="152D2DCA"/>
    <w:rsid w:val="165E6451"/>
    <w:rsid w:val="195710EC"/>
    <w:rsid w:val="1DEC284C"/>
    <w:rsid w:val="1E6523AC"/>
    <w:rsid w:val="1F0B3C6F"/>
    <w:rsid w:val="22440422"/>
    <w:rsid w:val="29314880"/>
    <w:rsid w:val="31A15F24"/>
    <w:rsid w:val="36D57A4F"/>
    <w:rsid w:val="395347B5"/>
    <w:rsid w:val="39A232A0"/>
    <w:rsid w:val="39E745AA"/>
    <w:rsid w:val="3AD6219F"/>
    <w:rsid w:val="3B5A6BBB"/>
    <w:rsid w:val="3EDA13A6"/>
    <w:rsid w:val="42F058B7"/>
    <w:rsid w:val="436109F6"/>
    <w:rsid w:val="441A38D4"/>
    <w:rsid w:val="4B1C736F"/>
    <w:rsid w:val="4BC77339"/>
    <w:rsid w:val="4C9236C5"/>
    <w:rsid w:val="505C172E"/>
    <w:rsid w:val="512A7ED5"/>
    <w:rsid w:val="52F46F0B"/>
    <w:rsid w:val="53D8014D"/>
    <w:rsid w:val="55E064E0"/>
    <w:rsid w:val="570D012A"/>
    <w:rsid w:val="572C6D10"/>
    <w:rsid w:val="58C14A7E"/>
    <w:rsid w:val="5DC34279"/>
    <w:rsid w:val="608816D1"/>
    <w:rsid w:val="60EF4E7F"/>
    <w:rsid w:val="61940738"/>
    <w:rsid w:val="64A10ED4"/>
    <w:rsid w:val="665233C1"/>
    <w:rsid w:val="6AD9688B"/>
    <w:rsid w:val="6BA25C79"/>
    <w:rsid w:val="6BAF7169"/>
    <w:rsid w:val="6D0E3F22"/>
    <w:rsid w:val="6E030CD4"/>
    <w:rsid w:val="795864D9"/>
    <w:rsid w:val="7AA1131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C60FC"/>
  <w15:docId w15:val="{FD17107A-CFF1-43C6-941E-B3604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next w:val="a0"/>
    <w:qFormat/>
    <w:pPr>
      <w:keepNext/>
      <w:keepLines/>
      <w:widowControl w:val="0"/>
      <w:spacing w:before="260" w:after="260" w:line="415" w:lineRule="auto"/>
      <w:jc w:val="both"/>
      <w:outlineLvl w:val="2"/>
    </w:pPr>
    <w:rPr>
      <w:rFonts w:ascii="Times New Roman" w:hAnsi="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kern w:val="0"/>
      <w:sz w:val="24"/>
    </w:rPr>
  </w:style>
  <w:style w:type="character" w:styleId="a8">
    <w:name w:val="Strong"/>
    <w:qFormat/>
    <w:rPr>
      <w:b/>
    </w:rPr>
  </w:style>
  <w:style w:type="paragraph" w:customStyle="1" w:styleId="11">
    <w:name w:val="标题 11"/>
    <w:uiPriority w:val="1"/>
    <w:unhideWhenUsed/>
    <w:qFormat/>
    <w:pPr>
      <w:outlineLvl w:val="1"/>
    </w:pPr>
    <w:rPr>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rFonts w:ascii="Times New Roman" w:hAnsi="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2021-12-16T06:24:00Z</dcterms:created>
  <dcterms:modified xsi:type="dcterms:W3CDTF">2021-12-16T06:24:00Z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