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广东证监局202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年政府信息公开工作</w:t>
      </w:r>
    </w:p>
    <w:p>
      <w:pPr>
        <w:spacing w:line="600" w:lineRule="exact"/>
        <w:jc w:val="center"/>
        <w:rPr>
          <w:rFonts w:hint="eastAsia" w:ascii="黑体" w:hAnsi="黑体" w:eastAsia="黑体" w:cs="黑体"/>
          <w:sz w:val="32"/>
          <w:szCs w:val="32"/>
        </w:rPr>
      </w:pPr>
      <w:r>
        <w:rPr>
          <w:rFonts w:hint="eastAsia" w:ascii="方正小标宋_GBK" w:hAnsi="方正小标宋_GBK" w:eastAsia="方正小标宋_GBK" w:cs="方正小标宋_GBK"/>
          <w:sz w:val="44"/>
          <w:szCs w:val="44"/>
        </w:rPr>
        <w:t>年度报告</w:t>
      </w: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 w:eastAsia="zh-CN"/>
        </w:rPr>
        <w:t>2022</w:t>
      </w:r>
      <w:r>
        <w:rPr>
          <w:rFonts w:hint="eastAsia" w:ascii="仿宋_GB2312" w:hAnsi="仿宋_GB2312" w:eastAsia="仿宋_GB2312" w:cs="仿宋_GB2312"/>
          <w:sz w:val="32"/>
          <w:szCs w:val="32"/>
          <w:lang w:val="en-US" w:eastAsia="zh-CN"/>
        </w:rPr>
        <w:t>年，广东证监局认真贯彻落实《中华人民共和国政府信息公开条例》和证监会相关工作要求，不断完善信息公开工作机制，积极稳妥推进政府信息公开工作，提高监管透明度，切实保障公民、法人和其他组织依法获取辖区证券期货监督管理信息。现将</w:t>
      </w:r>
      <w:r>
        <w:rPr>
          <w:rFonts w:hint="default" w:ascii="仿宋_GB2312" w:hAnsi="仿宋_GB2312" w:eastAsia="仿宋_GB2312" w:cs="仿宋_GB2312"/>
          <w:sz w:val="32"/>
          <w:szCs w:val="32"/>
          <w:lang w:val="en" w:eastAsia="zh-CN"/>
        </w:rPr>
        <w:t>2022</w:t>
      </w:r>
      <w:r>
        <w:rPr>
          <w:rFonts w:hint="eastAsia" w:ascii="仿宋_GB2312" w:hAnsi="仿宋_GB2312" w:eastAsia="仿宋_GB2312" w:cs="仿宋_GB2312"/>
          <w:sz w:val="32"/>
          <w:szCs w:val="32"/>
          <w:lang w:val="en-US" w:eastAsia="zh-CN"/>
        </w:rPr>
        <w:t>年政府信息公开工作情况报告如下。</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val="0"/>
        <w:snapToGrid/>
        <w:ind w:firstLine="640" w:firstLineChars="200"/>
        <w:jc w:val="left"/>
        <w:textAlignment w:val="auto"/>
        <w:outlineLvl w:val="9"/>
        <w:rPr>
          <w:rFonts w:hint="eastAsia" w:ascii="楷体_GB2312" w:hAnsi="楷体_GB2312" w:eastAsia="楷体_GB2312" w:cs="楷体_GB2312"/>
          <w:b/>
          <w:bCs/>
          <w:sz w:val="32"/>
          <w:szCs w:val="22"/>
          <w:lang w:val="en-US" w:eastAsia="zh-CN"/>
        </w:rPr>
      </w:pPr>
      <w:r>
        <w:rPr>
          <w:rFonts w:hint="eastAsia" w:ascii="仿宋_GB2312" w:hAnsi="Times New Roman" w:eastAsia="仿宋_GB2312" w:cs="Times New Roman"/>
          <w:sz w:val="32"/>
          <w:szCs w:val="22"/>
          <w:lang w:val="en-US" w:eastAsia="zh-CN"/>
        </w:rPr>
        <w:t>广东证监局持续加强政府信息主动公开和依申请公开工作，不断推进政府信息管理与平台建设，落实信息公开工作监督保障，扎实提高政府信息公开工作实效。</w:t>
      </w:r>
    </w:p>
    <w:p>
      <w:pPr>
        <w:keepNext w:val="0"/>
        <w:keepLines w:val="0"/>
        <w:pageBreakBefore w:val="0"/>
        <w:widowControl w:val="0"/>
        <w:kinsoku/>
        <w:wordWrap/>
        <w:overflowPunct/>
        <w:topLinePunct w:val="0"/>
        <w:autoSpaceDE/>
        <w:autoSpaceDN/>
        <w:bidi w:val="0"/>
        <w:adjustRightInd w:val="0"/>
        <w:snapToGrid/>
        <w:ind w:firstLine="642" w:firstLineChars="200"/>
        <w:jc w:val="left"/>
        <w:textAlignment w:val="auto"/>
        <w:outlineLvl w:val="9"/>
        <w:rPr>
          <w:rFonts w:hint="eastAsia" w:ascii="仿宋_GB2312" w:hAnsi="Times New Roman" w:eastAsia="仿宋_GB2312" w:cs="Times New Roman"/>
          <w:b w:val="0"/>
          <w:bCs w:val="0"/>
          <w:sz w:val="32"/>
          <w:szCs w:val="22"/>
          <w:lang w:val="en-US" w:eastAsia="zh-CN"/>
        </w:rPr>
      </w:pPr>
      <w:r>
        <w:rPr>
          <w:rFonts w:hint="eastAsia" w:ascii="楷体_GB2312" w:hAnsi="楷体_GB2312" w:eastAsia="楷体_GB2312" w:cs="楷体_GB2312"/>
          <w:b/>
          <w:bCs/>
          <w:sz w:val="32"/>
          <w:szCs w:val="22"/>
          <w:lang w:val="en-US" w:eastAsia="zh-CN"/>
        </w:rPr>
        <w:t>（一）</w:t>
      </w:r>
      <w:r>
        <w:rPr>
          <w:rFonts w:hint="eastAsia" w:ascii="楷体_GB2312" w:hAnsi="楷体_GB2312" w:eastAsia="楷体_GB2312" w:cs="楷体_GB2312"/>
          <w:b/>
          <w:bCs/>
          <w:sz w:val="32"/>
          <w:szCs w:val="22"/>
          <w:highlight w:val="none"/>
          <w:lang w:val="en-US" w:eastAsia="zh-CN"/>
        </w:rPr>
        <w:t>积极做好主动公开工作。</w:t>
      </w:r>
      <w:r>
        <w:rPr>
          <w:rFonts w:hint="default" w:ascii="仿宋_GB2312" w:hAnsi="Times New Roman" w:eastAsia="仿宋_GB2312" w:cs="Times New Roman"/>
          <w:sz w:val="32"/>
          <w:szCs w:val="22"/>
          <w:lang w:val="en" w:eastAsia="zh-CN"/>
        </w:rPr>
        <w:t>2022</w:t>
      </w:r>
      <w:r>
        <w:rPr>
          <w:rFonts w:hint="eastAsia" w:ascii="仿宋_GB2312" w:hAnsi="Times New Roman" w:eastAsia="仿宋_GB2312" w:cs="Times New Roman"/>
          <w:sz w:val="32"/>
          <w:szCs w:val="22"/>
          <w:lang w:val="en-US" w:eastAsia="zh-CN"/>
        </w:rPr>
        <w:t>年，广东证监局通过互联网站对外主动公开证券期货监管</w:t>
      </w:r>
      <w:r>
        <w:rPr>
          <w:rFonts w:hint="eastAsia" w:ascii="仿宋_GB2312" w:hAnsi="Times New Roman" w:eastAsia="仿宋_GB2312" w:cs="Times New Roman"/>
          <w:sz w:val="32"/>
          <w:szCs w:val="22"/>
          <w:highlight w:val="none"/>
          <w:lang w:val="en-US" w:eastAsia="zh-CN"/>
        </w:rPr>
        <w:t>信息436条，包括</w:t>
      </w:r>
      <w:r>
        <w:rPr>
          <w:rFonts w:hint="eastAsia" w:ascii="仿宋_GB2312" w:hAnsi="Times New Roman" w:eastAsia="仿宋_GB2312" w:cs="Times New Roman"/>
          <w:b w:val="0"/>
          <w:bCs w:val="0"/>
          <w:sz w:val="32"/>
          <w:szCs w:val="22"/>
          <w:highlight w:val="none"/>
          <w:lang w:val="en-US" w:eastAsia="zh-CN"/>
        </w:rPr>
        <w:t>年度报告1篇、通知公告16条、我局介绍信息1条、办事指南6条、行政监管措施决定书199件、行政处罚决定书20件，行政许可信息19条、单位决算信息1条、辖区广播电视证券节目备案情况公示7期、媒体报道17篇、辖区证券期货市场概况10期、监管对象名录13期、投资者保护工作动态信息53条、热点投资资讯及理财知识问答42期、风险警示案例及提示信息31期</w:t>
      </w:r>
      <w:r>
        <w:rPr>
          <w:rFonts w:hint="eastAsia" w:ascii="仿宋_GB2312" w:hAnsi="Times New Roman" w:eastAsia="仿宋_GB2312" w:cs="Times New Roman"/>
          <w:b w:val="0"/>
          <w:bCs w:val="0"/>
          <w:sz w:val="32"/>
          <w:szCs w:val="22"/>
          <w:lang w:val="en-US" w:eastAsia="zh-CN"/>
        </w:rPr>
        <w:t>。</w:t>
      </w:r>
    </w:p>
    <w:p>
      <w:pPr>
        <w:keepNext w:val="0"/>
        <w:keepLines w:val="0"/>
        <w:pageBreakBefore w:val="0"/>
        <w:widowControl w:val="0"/>
        <w:kinsoku/>
        <w:wordWrap/>
        <w:overflowPunct/>
        <w:topLinePunct w:val="0"/>
        <w:autoSpaceDE/>
        <w:autoSpaceDN/>
        <w:bidi w:val="0"/>
        <w:adjustRightInd w:val="0"/>
        <w:snapToGrid/>
        <w:ind w:firstLine="642" w:firstLineChars="200"/>
        <w:textAlignment w:val="auto"/>
        <w:outlineLvl w:val="9"/>
        <w:rPr>
          <w:rFonts w:hint="eastAsia" w:ascii="仿宋_GB2312" w:hAnsi="ˎ̥" w:eastAsia="仿宋_GB2312" w:cs="宋体"/>
          <w:kern w:val="0"/>
          <w:sz w:val="32"/>
          <w:szCs w:val="20"/>
          <w:lang w:eastAsia="zh-CN"/>
        </w:rPr>
      </w:pPr>
      <w:r>
        <w:rPr>
          <w:rFonts w:hint="eastAsia" w:ascii="楷体_GB2312" w:hAnsi="楷体_GB2312" w:eastAsia="楷体_GB2312" w:cs="楷体_GB2312"/>
          <w:b/>
          <w:bCs/>
          <w:kern w:val="0"/>
          <w:sz w:val="32"/>
          <w:szCs w:val="20"/>
          <w:u w:val="none" w:color="auto"/>
          <w:lang w:val="en-US" w:eastAsia="zh-CN"/>
        </w:rPr>
        <w:t>（二）扎实做好依申请公开工作。</w:t>
      </w:r>
      <w:r>
        <w:rPr>
          <w:rFonts w:hint="eastAsia" w:ascii="仿宋_GB2312" w:hAnsi="仿宋_GB2312" w:eastAsia="仿宋_GB2312" w:cs="仿宋_GB2312"/>
          <w:b w:val="0"/>
          <w:bCs w:val="0"/>
          <w:kern w:val="0"/>
          <w:sz w:val="32"/>
          <w:szCs w:val="20"/>
          <w:u w:val="none" w:color="auto"/>
          <w:lang w:val="en" w:eastAsia="zh-CN"/>
        </w:rPr>
        <w:t>2022</w:t>
      </w:r>
      <w:r>
        <w:rPr>
          <w:rFonts w:hint="eastAsia" w:ascii="仿宋_GB2312" w:hAnsi="仿宋_GB2312" w:eastAsia="仿宋_GB2312" w:cs="仿宋_GB2312"/>
          <w:b w:val="0"/>
          <w:bCs w:val="0"/>
          <w:kern w:val="0"/>
          <w:sz w:val="32"/>
          <w:szCs w:val="20"/>
          <w:u w:val="none" w:color="auto"/>
          <w:lang w:val="en-US" w:eastAsia="zh-CN"/>
        </w:rPr>
        <w:t>年</w:t>
      </w:r>
      <w:r>
        <w:rPr>
          <w:rFonts w:hint="eastAsia" w:ascii="仿宋_GB2312" w:hAnsi="仿宋_GB2312" w:eastAsia="仿宋_GB2312" w:cs="仿宋_GB2312"/>
          <w:kern w:val="0"/>
          <w:sz w:val="32"/>
          <w:szCs w:val="20"/>
          <w:u w:val="none" w:color="auto"/>
          <w:lang w:val="en-US" w:eastAsia="zh-CN"/>
        </w:rPr>
        <w:t>全年</w:t>
      </w:r>
      <w:r>
        <w:rPr>
          <w:rFonts w:hint="eastAsia" w:ascii="仿宋_GB2312" w:hAnsi="仿宋_GB2312" w:eastAsia="仿宋_GB2312" w:cs="仿宋_GB2312"/>
          <w:kern w:val="0"/>
          <w:sz w:val="32"/>
          <w:szCs w:val="20"/>
        </w:rPr>
        <w:t>共收到</w:t>
      </w:r>
      <w:r>
        <w:rPr>
          <w:rFonts w:hint="eastAsia" w:ascii="仿宋_GB2312" w:hAnsi="仿宋_GB2312" w:eastAsia="仿宋_GB2312" w:cs="仿宋_GB2312"/>
          <w:kern w:val="0"/>
          <w:sz w:val="32"/>
          <w:szCs w:val="20"/>
          <w:lang w:val="en-US" w:eastAsia="zh-CN"/>
        </w:rPr>
        <w:t>15</w:t>
      </w:r>
      <w:r>
        <w:rPr>
          <w:rFonts w:hint="eastAsia" w:ascii="仿宋_GB2312" w:hAnsi="仿宋_GB2312" w:eastAsia="仿宋_GB2312" w:cs="仿宋_GB2312"/>
          <w:kern w:val="0"/>
          <w:sz w:val="32"/>
          <w:szCs w:val="20"/>
        </w:rPr>
        <w:t>位申请</w:t>
      </w:r>
      <w:r>
        <w:rPr>
          <w:rFonts w:hint="eastAsia" w:ascii="仿宋_GB2312" w:hAnsi="仿宋_GB2312" w:eastAsia="仿宋_GB2312" w:cs="仿宋_GB2312"/>
          <w:kern w:val="0"/>
          <w:sz w:val="32"/>
          <w:szCs w:val="20"/>
          <w:lang w:eastAsia="zh-CN"/>
        </w:rPr>
        <w:t>主体</w:t>
      </w:r>
      <w:r>
        <w:rPr>
          <w:rFonts w:hint="eastAsia" w:ascii="仿宋_GB2312" w:hAnsi="仿宋_GB2312" w:eastAsia="仿宋_GB2312" w:cs="仿宋_GB2312"/>
          <w:kern w:val="0"/>
          <w:sz w:val="32"/>
          <w:szCs w:val="20"/>
        </w:rPr>
        <w:t>提出的政府信息公开申请</w:t>
      </w:r>
      <w:r>
        <w:rPr>
          <w:rFonts w:hint="eastAsia" w:ascii="仿宋_GB2312" w:hAnsi="仿宋_GB2312" w:eastAsia="仿宋_GB2312" w:cs="仿宋_GB2312"/>
          <w:kern w:val="0"/>
          <w:sz w:val="32"/>
          <w:szCs w:val="20"/>
          <w:lang w:eastAsia="zh-CN"/>
        </w:rPr>
        <w:t>，</w:t>
      </w:r>
      <w:r>
        <w:rPr>
          <w:rFonts w:hint="eastAsia" w:ascii="仿宋_GB2312" w:hAnsi="仿宋_GB2312" w:eastAsia="仿宋_GB2312" w:cs="仿宋_GB2312"/>
          <w:kern w:val="0"/>
          <w:sz w:val="32"/>
          <w:szCs w:val="20"/>
        </w:rPr>
        <w:t>均</w:t>
      </w:r>
      <w:r>
        <w:rPr>
          <w:rFonts w:hint="eastAsia" w:ascii="仿宋_GB2312" w:hAnsi="ˎ̥" w:eastAsia="仿宋_GB2312" w:cs="宋体"/>
          <w:kern w:val="0"/>
          <w:sz w:val="32"/>
          <w:szCs w:val="20"/>
        </w:rPr>
        <w:t>已在法定期限内作出答复。</w:t>
      </w:r>
      <w:r>
        <w:rPr>
          <w:rFonts w:hint="eastAsia" w:ascii="仿宋_GB2312" w:hAnsi="ˎ̥" w:eastAsia="仿宋_GB2312" w:cs="宋体"/>
          <w:kern w:val="0"/>
          <w:sz w:val="32"/>
          <w:szCs w:val="20"/>
          <w:lang w:eastAsia="zh-CN"/>
        </w:rPr>
        <w:t>当事人均未向证监会申请行政复议或向有管辖权的人民法院提起行政诉讼。</w:t>
      </w:r>
    </w:p>
    <w:p>
      <w:pPr>
        <w:keepNext w:val="0"/>
        <w:keepLines w:val="0"/>
        <w:pageBreakBefore w:val="0"/>
        <w:widowControl w:val="0"/>
        <w:kinsoku/>
        <w:wordWrap/>
        <w:overflowPunct/>
        <w:topLinePunct w:val="0"/>
        <w:autoSpaceDE/>
        <w:autoSpaceDN/>
        <w:bidi w:val="0"/>
        <w:adjustRightInd w:val="0"/>
        <w:snapToGrid/>
        <w:ind w:firstLine="642" w:firstLineChars="200"/>
        <w:textAlignment w:val="auto"/>
        <w:outlineLvl w:val="9"/>
        <w:rPr>
          <w:rFonts w:hint="eastAsia" w:ascii="仿宋_GB2312" w:hAnsi="ˎ̥" w:eastAsia="仿宋_GB2312" w:cs="宋体"/>
          <w:kern w:val="0"/>
          <w:sz w:val="32"/>
          <w:szCs w:val="20"/>
          <w:lang w:eastAsia="zh-CN"/>
        </w:rPr>
      </w:pPr>
      <w:r>
        <w:rPr>
          <w:rFonts w:hint="eastAsia" w:ascii="楷体_GB2312" w:hAnsi="楷体_GB2312" w:eastAsia="楷体_GB2312" w:cs="楷体_GB2312"/>
          <w:b/>
          <w:bCs/>
          <w:kern w:val="0"/>
          <w:sz w:val="32"/>
          <w:szCs w:val="22"/>
          <w:u w:val="none" w:color="auto"/>
          <w:lang w:val="en-US" w:eastAsia="zh-CN"/>
        </w:rPr>
        <w:t>（三）加强政府信息管理。</w:t>
      </w:r>
      <w:r>
        <w:rPr>
          <w:rFonts w:hint="eastAsia" w:ascii="仿宋_GB2312" w:hAnsi="ˎ̥" w:eastAsia="仿宋_GB2312" w:cs="宋体"/>
          <w:kern w:val="0"/>
          <w:sz w:val="32"/>
          <w:szCs w:val="20"/>
          <w:lang w:eastAsia="zh-CN"/>
        </w:rPr>
        <w:t>不断完善政府信息公开工作机制，加大主动公开力度，优化依申请公开办理工作流程。</w:t>
      </w:r>
    </w:p>
    <w:p>
      <w:pPr>
        <w:adjustRightInd w:val="0"/>
        <w:ind w:firstLine="642" w:firstLineChars="200"/>
        <w:rPr>
          <w:rFonts w:hint="eastAsia" w:ascii="仿宋_GB2312" w:hAnsi="Times New Roman" w:eastAsia="仿宋_GB2312" w:cs="Times New Roman"/>
          <w:sz w:val="32"/>
          <w:szCs w:val="32"/>
        </w:rPr>
      </w:pPr>
      <w:r>
        <w:rPr>
          <w:rFonts w:hint="eastAsia" w:ascii="楷体_GB2312" w:hAnsi="楷体_GB2312" w:eastAsia="楷体_GB2312" w:cs="楷体_GB2312"/>
          <w:b/>
          <w:bCs/>
          <w:kern w:val="0"/>
          <w:sz w:val="32"/>
          <w:szCs w:val="22"/>
          <w:u w:val="none" w:color="auto"/>
          <w:lang w:val="en-US" w:eastAsia="zh-CN"/>
        </w:rPr>
        <w:t>（四）完善信息公开平台建设。</w:t>
      </w:r>
      <w:r>
        <w:rPr>
          <w:rFonts w:hint="eastAsia" w:ascii="仿宋_GB2312" w:hAnsi="仿宋_GB2312" w:eastAsia="仿宋_GB2312" w:cs="仿宋_GB2312"/>
          <w:sz w:val="32"/>
          <w:szCs w:val="20"/>
        </w:rPr>
        <w:t>加强我局互联网站建设和日常运维管理，</w:t>
      </w:r>
      <w:r>
        <w:rPr>
          <w:rFonts w:hint="eastAsia" w:ascii="仿宋_GB2312" w:hAnsi="仿宋_GB2312" w:eastAsia="仿宋_GB2312" w:cs="仿宋_GB2312"/>
          <w:sz w:val="32"/>
          <w:szCs w:val="20"/>
          <w:lang w:eastAsia="zh-CN"/>
        </w:rPr>
        <w:t>做到信息内容及时更新</w:t>
      </w:r>
      <w:r>
        <w:rPr>
          <w:rFonts w:hint="eastAsia" w:ascii="仿宋_GB2312" w:hAnsi="Times New Roman" w:eastAsia="仿宋_GB2312" w:cs="Times New Roman"/>
          <w:sz w:val="32"/>
          <w:szCs w:val="32"/>
        </w:rPr>
        <w:t>，进一步提高政府网站信息的及时性、权威性和参考性。</w:t>
      </w:r>
    </w:p>
    <w:p>
      <w:pPr>
        <w:adjustRightInd w:val="0"/>
        <w:ind w:firstLine="642" w:firstLineChars="200"/>
        <w:rPr>
          <w:rFonts w:hint="eastAsia" w:ascii="仿宋_GB2312" w:hAnsi="Times New Roman" w:eastAsia="仿宋_GB2312" w:cs="Times New Roman"/>
          <w:sz w:val="32"/>
          <w:szCs w:val="32"/>
          <w:highlight w:val="none"/>
          <w:lang w:eastAsia="zh-CN"/>
        </w:rPr>
      </w:pPr>
      <w:r>
        <w:rPr>
          <w:rFonts w:hint="eastAsia" w:ascii="楷体_GB2312" w:hAnsi="楷体_GB2312" w:eastAsia="楷体_GB2312" w:cs="楷体_GB2312"/>
          <w:b/>
          <w:bCs/>
          <w:kern w:val="0"/>
          <w:sz w:val="32"/>
          <w:szCs w:val="22"/>
          <w:u w:val="none" w:color="auto"/>
          <w:lang w:val="en-US" w:eastAsia="zh-CN"/>
        </w:rPr>
        <w:t>（五）落实信息公开工作监督保障。</w:t>
      </w:r>
      <w:r>
        <w:rPr>
          <w:rFonts w:hint="eastAsia" w:ascii="仿宋_GB2312" w:hAnsi="Times New Roman" w:eastAsia="仿宋_GB2312" w:cs="Times New Roman"/>
          <w:sz w:val="32"/>
          <w:szCs w:val="32"/>
          <w:lang w:eastAsia="zh-CN"/>
        </w:rPr>
        <w:t>加强对互联网站公开情况的监督检查，在</w:t>
      </w:r>
      <w:r>
        <w:rPr>
          <w:rFonts w:hint="eastAsia" w:ascii="仿宋_GB2312" w:hAnsi="Times New Roman" w:eastAsia="仿宋_GB2312" w:cs="Times New Roman"/>
          <w:sz w:val="32"/>
          <w:szCs w:val="32"/>
          <w:highlight w:val="none"/>
          <w:lang w:eastAsia="zh-CN"/>
        </w:rPr>
        <w:t>互联网交流互动版块设定公众留言、投诉举报、征求意见等专栏听取群众意见建议，强化信息公开工作制度约束。</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4"/>
        <w:tblW w:w="8140" w:type="dxa"/>
        <w:jc w:val="center"/>
        <w:tblLayout w:type="fixed"/>
        <w:tblCellMar>
          <w:top w:w="0" w:type="dxa"/>
          <w:left w:w="0" w:type="dxa"/>
          <w:bottom w:w="0" w:type="dxa"/>
          <w:right w:w="0" w:type="dxa"/>
        </w:tblCellMar>
      </w:tblPr>
      <w:tblGrid>
        <w:gridCol w:w="3113"/>
        <w:gridCol w:w="106"/>
        <w:gridCol w:w="1518"/>
        <w:gridCol w:w="1701"/>
        <w:gridCol w:w="1702"/>
      </w:tblGrid>
      <w:tr>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val="0"/>
            <w:tcMar>
              <w:left w:w="108" w:type="dxa"/>
              <w:right w:w="108" w:type="dxa"/>
            </w:tcMar>
            <w:vAlign w:val="center"/>
          </w:tcPr>
          <w:p>
            <w:pPr>
              <w:widowControl/>
              <w:spacing w:after="180" w:afterLines="0"/>
              <w:jc w:val="center"/>
            </w:pPr>
            <w:r>
              <w:rPr>
                <w:rFonts w:hint="eastAsia" w:ascii="宋体" w:hAnsi="宋体" w:cs="宋体"/>
                <w:color w:val="000000"/>
                <w:kern w:val="0"/>
                <w:sz w:val="20"/>
                <w:szCs w:val="20"/>
                <w:lang w:bidi="ar"/>
              </w:rPr>
              <w:t>第二十条</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第（一）项</w:t>
            </w:r>
          </w:p>
        </w:tc>
      </w:tr>
      <w:tr>
        <w:trPr>
          <w:trHeight w:val="582" w:hRule="atLeast"/>
          <w:jc w:val="center"/>
        </w:trPr>
        <w:tc>
          <w:tcPr>
            <w:tcW w:w="3113" w:type="dxa"/>
            <w:tcBorders>
              <w:top w:val="nil"/>
              <w:left w:val="single" w:color="auto" w:sz="8" w:space="0"/>
              <w:bottom w:val="single" w:color="auto" w:sz="8" w:space="0"/>
              <w:right w:val="single" w:color="auto" w:sz="8" w:space="0"/>
            </w:tcBorders>
            <w:noWrap w:val="0"/>
            <w:vAlign w:val="center"/>
          </w:tcPr>
          <w:p>
            <w:pPr>
              <w:widowControl/>
              <w:spacing w:after="180" w:afterLines="0"/>
              <w:jc w:val="center"/>
            </w:pPr>
            <w:r>
              <w:rPr>
                <w:rFonts w:hint="eastAsia" w:ascii="宋体" w:hAnsi="宋体" w:cs="宋体"/>
                <w:color w:val="000000"/>
                <w:kern w:val="0"/>
                <w:sz w:val="20"/>
                <w:szCs w:val="20"/>
                <w:lang w:bidi="ar"/>
              </w:rPr>
              <w:t>信息内容</w:t>
            </w:r>
          </w:p>
        </w:tc>
        <w:tc>
          <w:tcPr>
            <w:tcW w:w="1624" w:type="dxa"/>
            <w:gridSpan w:val="2"/>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color w:val="000000"/>
                <w:kern w:val="0"/>
                <w:sz w:val="20"/>
                <w:szCs w:val="20"/>
                <w:lang w:bidi="ar"/>
              </w:rPr>
              <w:t>本年</w:t>
            </w:r>
            <w:r>
              <w:rPr>
                <w:kern w:val="0"/>
                <w:sz w:val="20"/>
                <w:szCs w:val="20"/>
                <w:lang w:bidi="ar"/>
              </w:rPr>
              <w:t>制</w:t>
            </w:r>
            <w:r>
              <w:rPr>
                <w:rFonts w:hint="eastAsia"/>
                <w:kern w:val="0"/>
                <w:sz w:val="20"/>
                <w:szCs w:val="20"/>
                <w:lang w:bidi="ar"/>
              </w:rPr>
              <w:t>发件</w:t>
            </w:r>
            <w:r>
              <w:rPr>
                <w:kern w:val="0"/>
                <w:sz w:val="20"/>
                <w:szCs w:val="20"/>
                <w:lang w:bidi="ar"/>
              </w:rPr>
              <w:t>数</w:t>
            </w:r>
          </w:p>
        </w:tc>
        <w:tc>
          <w:tcPr>
            <w:tcW w:w="1701" w:type="dxa"/>
            <w:tcBorders>
              <w:top w:val="single" w:color="auto" w:sz="8" w:space="0"/>
              <w:left w:val="nil"/>
              <w:bottom w:val="single" w:color="auto" w:sz="8" w:space="0"/>
              <w:right w:val="single" w:color="auto" w:sz="4" w:space="0"/>
            </w:tcBorders>
            <w:noWrap w:val="0"/>
            <w:vAlign w:val="center"/>
          </w:tcPr>
          <w:p>
            <w:pPr>
              <w:widowControl/>
              <w:spacing w:after="180" w:afterLines="0"/>
              <w:jc w:val="center"/>
            </w:pPr>
            <w:r>
              <w:rPr>
                <w:rFonts w:hint="eastAsia" w:ascii="宋体" w:hAnsi="宋体" w:cs="宋体"/>
                <w:color w:val="000000"/>
                <w:kern w:val="0"/>
                <w:sz w:val="20"/>
                <w:szCs w:val="20"/>
                <w:lang w:bidi="ar"/>
              </w:rPr>
              <w:t>本年废止件数</w:t>
            </w:r>
          </w:p>
        </w:tc>
        <w:tc>
          <w:tcPr>
            <w:tcW w:w="1702" w:type="dxa"/>
            <w:tcBorders>
              <w:top w:val="single" w:color="auto" w:sz="8" w:space="0"/>
              <w:left w:val="single" w:color="auto" w:sz="4" w:space="0"/>
              <w:bottom w:val="single" w:color="auto" w:sz="8" w:space="0"/>
              <w:right w:val="single" w:color="auto" w:sz="8" w:space="0"/>
            </w:tcBorders>
            <w:noWrap w:val="0"/>
            <w:vAlign w:val="center"/>
          </w:tcPr>
          <w:p>
            <w:pPr>
              <w:widowControl/>
              <w:spacing w:after="180" w:afterLines="0"/>
              <w:jc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现行有效件</w:t>
            </w:r>
            <w:r>
              <w:rPr>
                <w:kern w:val="0"/>
                <w:sz w:val="20"/>
                <w:szCs w:val="20"/>
                <w:lang w:bidi="ar"/>
              </w:rPr>
              <w:t>数</w:t>
            </w:r>
          </w:p>
        </w:tc>
      </w:tr>
      <w:tr>
        <w:trPr>
          <w:trHeight w:val="639" w:hRule="atLeast"/>
          <w:jc w:val="center"/>
        </w:trPr>
        <w:tc>
          <w:tcPr>
            <w:tcW w:w="3113" w:type="dxa"/>
            <w:tcBorders>
              <w:top w:val="nil"/>
              <w:left w:val="single" w:color="auto" w:sz="8" w:space="0"/>
              <w:bottom w:val="single" w:color="auto" w:sz="8" w:space="0"/>
              <w:right w:val="single" w:color="auto" w:sz="8" w:space="0"/>
            </w:tcBorders>
            <w:noWrap w:val="0"/>
            <w:vAlign w:val="center"/>
          </w:tcPr>
          <w:p>
            <w:pPr>
              <w:widowControl/>
              <w:spacing w:after="180" w:afterLines="0"/>
              <w:jc w:val="left"/>
            </w:pPr>
            <w:r>
              <w:rPr>
                <w:rFonts w:hint="eastAsia" w:ascii="宋体" w:hAnsi="宋体" w:cs="宋体"/>
                <w:color w:val="000000"/>
                <w:kern w:val="0"/>
                <w:sz w:val="20"/>
                <w:szCs w:val="20"/>
                <w:lang w:bidi="ar"/>
              </w:rPr>
              <w:t>规章</w:t>
            </w:r>
          </w:p>
        </w:tc>
        <w:tc>
          <w:tcPr>
            <w:tcW w:w="1624" w:type="dxa"/>
            <w:gridSpan w:val="2"/>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
              </w:rPr>
              <w:t>0</w:t>
            </w:r>
          </w:p>
        </w:tc>
        <w:tc>
          <w:tcPr>
            <w:tcW w:w="1701" w:type="dxa"/>
            <w:tcBorders>
              <w:top w:val="nil"/>
              <w:left w:val="nil"/>
              <w:bottom w:val="single" w:color="auto" w:sz="8" w:space="0"/>
              <w:right w:val="single" w:color="auto" w:sz="4" w:space="0"/>
            </w:tcBorders>
            <w:noWrap w:val="0"/>
            <w:vAlign w:val="center"/>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
              </w:rPr>
              <w:t>0</w:t>
            </w:r>
          </w:p>
        </w:tc>
        <w:tc>
          <w:tcPr>
            <w:tcW w:w="1702" w:type="dxa"/>
            <w:tcBorders>
              <w:top w:val="nil"/>
              <w:left w:val="single" w:color="auto" w:sz="4" w:space="0"/>
              <w:bottom w:val="single" w:color="auto" w:sz="8" w:space="0"/>
              <w:right w:val="single" w:color="auto" w:sz="8" w:space="0"/>
            </w:tcBorders>
            <w:noWrap w:val="0"/>
            <w:vAlign w:val="center"/>
          </w:tcPr>
          <w:p>
            <w:pPr>
              <w:spacing w:after="180" w:afterLines="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trPr>
          <w:trHeight w:val="604" w:hRule="atLeast"/>
          <w:jc w:val="center"/>
        </w:trPr>
        <w:tc>
          <w:tcPr>
            <w:tcW w:w="3113" w:type="dxa"/>
            <w:tcBorders>
              <w:top w:val="nil"/>
              <w:left w:val="single" w:color="auto" w:sz="8" w:space="0"/>
              <w:bottom w:val="single" w:color="auto" w:sz="8" w:space="0"/>
              <w:right w:val="single" w:color="auto" w:sz="8" w:space="0"/>
            </w:tcBorders>
            <w:noWrap w:val="0"/>
            <w:vAlign w:val="center"/>
          </w:tcPr>
          <w:p>
            <w:pPr>
              <w:widowControl/>
              <w:spacing w:after="180" w:afterLines="0"/>
              <w:jc w:val="left"/>
              <w:rPr>
                <w:highlight w:val="none"/>
              </w:rPr>
            </w:pPr>
            <w:r>
              <w:rPr>
                <w:rFonts w:hint="eastAsia" w:ascii="宋体" w:hAnsi="宋体" w:cs="宋体"/>
                <w:color w:val="000000"/>
                <w:kern w:val="0"/>
                <w:sz w:val="20"/>
                <w:szCs w:val="20"/>
                <w:highlight w:val="none"/>
                <w:lang w:bidi="ar"/>
              </w:rPr>
              <w:t>行政规范性文件</w:t>
            </w:r>
          </w:p>
        </w:tc>
        <w:tc>
          <w:tcPr>
            <w:tcW w:w="1624" w:type="dxa"/>
            <w:gridSpan w:val="2"/>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highlight w:val="none"/>
                <w:lang w:val="en-US" w:eastAsia="zh-CN"/>
              </w:rPr>
            </w:pPr>
            <w:r>
              <w:rPr>
                <w:rFonts w:hint="eastAsia" w:ascii="宋体" w:hAnsi="宋体" w:eastAsia="宋体" w:cs="宋体"/>
                <w:color w:val="000000"/>
                <w:kern w:val="0"/>
                <w:sz w:val="20"/>
                <w:szCs w:val="20"/>
                <w:highlight w:val="none"/>
                <w:lang w:val="en-US" w:eastAsia="zh-CN" w:bidi="ar"/>
              </w:rPr>
              <w:t>0</w:t>
            </w:r>
          </w:p>
        </w:tc>
        <w:tc>
          <w:tcPr>
            <w:tcW w:w="1701" w:type="dxa"/>
            <w:tcBorders>
              <w:top w:val="nil"/>
              <w:left w:val="nil"/>
              <w:bottom w:val="single" w:color="auto" w:sz="8" w:space="0"/>
              <w:right w:val="single" w:color="auto" w:sz="4" w:space="0"/>
            </w:tcBorders>
            <w:noWrap w:val="0"/>
            <w:vAlign w:val="center"/>
          </w:tcPr>
          <w:p>
            <w:pPr>
              <w:widowControl/>
              <w:spacing w:after="180" w:afterLines="0"/>
              <w:jc w:val="center"/>
              <w:rPr>
                <w:rFonts w:hint="eastAsia" w:ascii="宋体" w:hAnsi="宋体" w:eastAsia="宋体" w:cs="宋体"/>
                <w:sz w:val="20"/>
                <w:szCs w:val="20"/>
                <w:highlight w:val="none"/>
                <w:lang w:val="en-US" w:eastAsia="zh-CN"/>
              </w:rPr>
            </w:pPr>
            <w:r>
              <w:rPr>
                <w:rFonts w:hint="eastAsia" w:ascii="宋体" w:hAnsi="宋体" w:eastAsia="宋体" w:cs="宋体"/>
                <w:color w:val="000000"/>
                <w:kern w:val="0"/>
                <w:sz w:val="20"/>
                <w:szCs w:val="20"/>
                <w:highlight w:val="none"/>
                <w:lang w:val="en-US" w:eastAsia="zh-CN" w:bidi="ar"/>
              </w:rPr>
              <w:t>0</w:t>
            </w:r>
          </w:p>
        </w:tc>
        <w:tc>
          <w:tcPr>
            <w:tcW w:w="1702" w:type="dxa"/>
            <w:tcBorders>
              <w:top w:val="nil"/>
              <w:left w:val="single" w:color="auto" w:sz="4" w:space="0"/>
              <w:bottom w:val="single" w:color="auto" w:sz="8" w:space="0"/>
              <w:right w:val="single" w:color="auto" w:sz="8" w:space="0"/>
            </w:tcBorders>
            <w:noWrap w:val="0"/>
            <w:vAlign w:val="center"/>
          </w:tcPr>
          <w:p>
            <w:pPr>
              <w:spacing w:after="180" w:afterLines="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0</w:t>
            </w:r>
          </w:p>
        </w:tc>
      </w:tr>
      <w:tr>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pPr>
              <w:widowControl/>
              <w:spacing w:after="180" w:afterLines="0"/>
              <w:jc w:val="center"/>
            </w:pPr>
            <w:r>
              <w:rPr>
                <w:rFonts w:hint="eastAsia" w:ascii="宋体" w:hAnsi="宋体" w:cs="宋体"/>
                <w:color w:val="000000"/>
                <w:kern w:val="0"/>
                <w:sz w:val="20"/>
                <w:szCs w:val="20"/>
                <w:lang w:bidi="ar"/>
              </w:rPr>
              <w:t>第二十条</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第（五）项</w:t>
            </w:r>
          </w:p>
        </w:tc>
      </w:tr>
      <w:tr>
        <w:trPr>
          <w:trHeight w:val="634" w:hRule="atLeast"/>
          <w:jc w:val="center"/>
        </w:trPr>
        <w:tc>
          <w:tcPr>
            <w:tcW w:w="3219" w:type="dxa"/>
            <w:gridSpan w:val="2"/>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afterLines="0"/>
              <w:jc w:val="center"/>
            </w:pPr>
            <w:r>
              <w:rPr>
                <w:rFonts w:hint="eastAsia" w:ascii="宋体" w:hAnsi="宋体" w:cs="宋体"/>
                <w:color w:val="000000"/>
                <w:kern w:val="0"/>
                <w:sz w:val="20"/>
                <w:szCs w:val="20"/>
                <w:lang w:bidi="ar"/>
              </w:rPr>
              <w:t>信息内容</w:t>
            </w:r>
          </w:p>
        </w:tc>
        <w:tc>
          <w:tcPr>
            <w:tcW w:w="4921"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afterLines="0"/>
              <w:jc w:val="center"/>
            </w:pPr>
            <w:r>
              <w:rPr>
                <w:rFonts w:hint="eastAsia" w:ascii="宋体" w:hAnsi="宋体" w:cs="宋体"/>
                <w:color w:val="000000"/>
                <w:kern w:val="0"/>
                <w:sz w:val="20"/>
                <w:szCs w:val="20"/>
                <w:lang w:bidi="ar"/>
              </w:rPr>
              <w:t>本年处理决定数量</w:t>
            </w:r>
          </w:p>
        </w:tc>
      </w:tr>
      <w:tr>
        <w:trPr>
          <w:trHeight w:val="779" w:hRule="atLeast"/>
          <w:jc w:val="center"/>
        </w:trPr>
        <w:tc>
          <w:tcPr>
            <w:tcW w:w="3219"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after="180" w:afterLines="0" w:line="240" w:lineRule="auto"/>
              <w:jc w:val="left"/>
            </w:pPr>
            <w:r>
              <w:rPr>
                <w:rFonts w:hint="eastAsia" w:ascii="宋体" w:hAnsi="宋体" w:cs="宋体"/>
                <w:color w:val="000000"/>
                <w:kern w:val="0"/>
                <w:sz w:val="20"/>
                <w:szCs w:val="20"/>
                <w:lang w:bidi="ar"/>
              </w:rPr>
              <w:t>行政许可</w:t>
            </w:r>
          </w:p>
        </w:tc>
        <w:tc>
          <w:tcPr>
            <w:tcW w:w="4921" w:type="dxa"/>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after="180" w:afterLines="0"/>
              <w:jc w:val="center"/>
              <w:rPr>
                <w:rFonts w:hint="eastAsia" w:eastAsia="宋体"/>
                <w:lang w:val="en-US" w:eastAsia="zh-CN"/>
              </w:rPr>
            </w:pPr>
            <w:r>
              <w:rPr>
                <w:rFonts w:hint="eastAsia" w:ascii="宋体" w:hAnsi="宋体" w:eastAsia="宋体" w:cs="宋体"/>
                <w:sz w:val="20"/>
                <w:szCs w:val="20"/>
                <w:lang w:val="en-US" w:eastAsia="zh-CN"/>
              </w:rPr>
              <w:t>1</w:t>
            </w:r>
          </w:p>
        </w:tc>
      </w:tr>
      <w:tr>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val="0"/>
            <w:tcMar>
              <w:left w:w="108" w:type="dxa"/>
              <w:right w:w="108" w:type="dxa"/>
            </w:tcMar>
            <w:vAlign w:val="center"/>
          </w:tcPr>
          <w:p>
            <w:pPr>
              <w:widowControl/>
              <w:spacing w:after="180" w:afterLines="0"/>
              <w:jc w:val="center"/>
            </w:pPr>
            <w:r>
              <w:rPr>
                <w:rFonts w:hint="eastAsia" w:ascii="宋体" w:hAnsi="宋体" w:cs="宋体"/>
                <w:color w:val="000000"/>
                <w:kern w:val="0"/>
                <w:sz w:val="20"/>
                <w:szCs w:val="20"/>
                <w:lang w:bidi="ar"/>
              </w:rPr>
              <w:t>第二十条</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第（六）项</w:t>
            </w:r>
          </w:p>
        </w:tc>
      </w:tr>
      <w:tr>
        <w:trPr>
          <w:trHeight w:val="381" w:hRule="atLeast"/>
          <w:jc w:val="center"/>
        </w:trPr>
        <w:tc>
          <w:tcPr>
            <w:tcW w:w="3113" w:type="dxa"/>
            <w:tcBorders>
              <w:top w:val="nil"/>
              <w:left w:val="single" w:color="auto" w:sz="8" w:space="0"/>
              <w:bottom w:val="single" w:color="auto" w:sz="8" w:space="0"/>
              <w:right w:val="single" w:color="auto" w:sz="8" w:space="0"/>
            </w:tcBorders>
            <w:noWrap w:val="0"/>
            <w:vAlign w:val="top"/>
          </w:tcPr>
          <w:p>
            <w:pPr>
              <w:widowControl/>
              <w:spacing w:after="180" w:afterLines="0"/>
              <w:jc w:val="center"/>
            </w:pPr>
            <w:r>
              <w:rPr>
                <w:rFonts w:hint="eastAsia" w:ascii="宋体" w:hAnsi="宋体" w:cs="宋体"/>
                <w:color w:val="000000"/>
                <w:kern w:val="0"/>
                <w:sz w:val="20"/>
                <w:szCs w:val="20"/>
                <w:lang w:bidi="ar"/>
              </w:rPr>
              <w:t>信息内容</w:t>
            </w:r>
          </w:p>
        </w:tc>
        <w:tc>
          <w:tcPr>
            <w:tcW w:w="5027" w:type="dxa"/>
            <w:gridSpan w:val="4"/>
            <w:tcBorders>
              <w:top w:val="single" w:color="auto" w:sz="8" w:space="0"/>
              <w:left w:val="nil"/>
              <w:bottom w:val="single" w:color="auto" w:sz="8" w:space="0"/>
              <w:right w:val="single" w:color="auto" w:sz="8" w:space="0"/>
            </w:tcBorders>
            <w:noWrap w:val="0"/>
            <w:vAlign w:val="top"/>
          </w:tcPr>
          <w:p>
            <w:pPr>
              <w:widowControl/>
              <w:spacing w:after="180" w:afterLines="0"/>
              <w:jc w:val="center"/>
            </w:pPr>
            <w:r>
              <w:rPr>
                <w:rFonts w:hint="eastAsia" w:ascii="宋体" w:hAnsi="宋体" w:cs="宋体"/>
                <w:color w:val="000000"/>
                <w:kern w:val="0"/>
                <w:sz w:val="20"/>
                <w:szCs w:val="20"/>
                <w:lang w:bidi="ar"/>
              </w:rPr>
              <w:t>本年处理决定数量</w:t>
            </w:r>
          </w:p>
        </w:tc>
      </w:tr>
      <w:tr>
        <w:trPr>
          <w:trHeight w:val="718" w:hRule="atLeast"/>
          <w:jc w:val="center"/>
        </w:trPr>
        <w:tc>
          <w:tcPr>
            <w:tcW w:w="311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afterLines="0"/>
              <w:jc w:val="left"/>
            </w:pPr>
            <w:r>
              <w:rPr>
                <w:rFonts w:hint="eastAsia" w:ascii="宋体" w:hAnsi="宋体" w:cs="宋体"/>
                <w:color w:val="000000"/>
                <w:kern w:val="0"/>
                <w:sz w:val="20"/>
                <w:szCs w:val="20"/>
                <w:lang w:bidi="ar"/>
              </w:rPr>
              <w:t>行政处罚</w:t>
            </w:r>
          </w:p>
        </w:tc>
        <w:tc>
          <w:tcPr>
            <w:tcW w:w="5027" w:type="dxa"/>
            <w:gridSpan w:val="4"/>
            <w:tcBorders>
              <w:top w:val="nil"/>
              <w:left w:val="nil"/>
              <w:bottom w:val="single" w:color="auto" w:sz="8" w:space="0"/>
              <w:right w:val="single" w:color="auto" w:sz="8" w:space="0"/>
            </w:tcBorders>
            <w:noWrap w:val="0"/>
            <w:vAlign w:val="center"/>
          </w:tcPr>
          <w:p>
            <w:pPr>
              <w:widowControl/>
              <w:spacing w:after="180" w:afterLines="0"/>
              <w:jc w:val="center"/>
              <w:rPr>
                <w:rFonts w:hint="default" w:eastAsia="宋体"/>
                <w:lang w:val="en-US" w:eastAsia="zh-CN"/>
              </w:rPr>
            </w:pPr>
            <w:r>
              <w:rPr>
                <w:rFonts w:hint="eastAsia" w:ascii="宋体" w:hAnsi="宋体" w:cs="宋体"/>
                <w:color w:val="000000"/>
                <w:kern w:val="0"/>
                <w:sz w:val="20"/>
                <w:szCs w:val="20"/>
                <w:lang w:val="en-US" w:eastAsia="zh-CN" w:bidi="ar"/>
              </w:rPr>
              <w:t>20</w:t>
            </w:r>
          </w:p>
        </w:tc>
      </w:tr>
      <w:tr>
        <w:trPr>
          <w:trHeight w:val="642" w:hRule="atLeast"/>
          <w:jc w:val="center"/>
        </w:trPr>
        <w:tc>
          <w:tcPr>
            <w:tcW w:w="3113" w:type="dxa"/>
            <w:tcBorders>
              <w:top w:val="nil"/>
              <w:left w:val="single" w:color="auto" w:sz="8" w:space="0"/>
              <w:bottom w:val="single" w:color="auto" w:sz="4" w:space="0"/>
              <w:right w:val="single" w:color="auto" w:sz="8" w:space="0"/>
            </w:tcBorders>
            <w:noWrap w:val="0"/>
            <w:tcMar>
              <w:left w:w="108" w:type="dxa"/>
              <w:right w:w="108" w:type="dxa"/>
            </w:tcMar>
            <w:vAlign w:val="center"/>
          </w:tcPr>
          <w:p>
            <w:pPr>
              <w:widowControl/>
              <w:spacing w:after="180" w:afterLines="0"/>
              <w:jc w:val="left"/>
            </w:pPr>
            <w:r>
              <w:rPr>
                <w:rFonts w:hint="eastAsia" w:ascii="宋体" w:hAnsi="宋体" w:cs="宋体"/>
                <w:color w:val="000000"/>
                <w:kern w:val="0"/>
                <w:sz w:val="20"/>
                <w:szCs w:val="20"/>
                <w:lang w:bidi="ar"/>
              </w:rPr>
              <w:t>行政强制</w:t>
            </w:r>
          </w:p>
        </w:tc>
        <w:tc>
          <w:tcPr>
            <w:tcW w:w="5027" w:type="dxa"/>
            <w:gridSpan w:val="4"/>
            <w:tcBorders>
              <w:top w:val="nil"/>
              <w:left w:val="nil"/>
              <w:bottom w:val="single" w:color="auto" w:sz="4" w:space="0"/>
              <w:right w:val="single" w:color="auto" w:sz="8" w:space="0"/>
            </w:tcBorders>
            <w:noWrap w:val="0"/>
            <w:vAlign w:val="center"/>
          </w:tcPr>
          <w:p>
            <w:pPr>
              <w:widowControl/>
              <w:spacing w:after="180" w:afterLines="0"/>
              <w:jc w:val="center"/>
              <w:rPr>
                <w:rFonts w:hint="default"/>
                <w:lang w:val="en"/>
              </w:rPr>
            </w:pPr>
            <w:r>
              <w:rPr>
                <w:rFonts w:hint="default" w:ascii="宋体" w:hAnsi="宋体" w:cs="宋体"/>
                <w:color w:val="000000"/>
                <w:kern w:val="0"/>
                <w:sz w:val="20"/>
                <w:szCs w:val="20"/>
                <w:lang w:val="en" w:bidi="ar"/>
              </w:rPr>
              <w:t>0</w:t>
            </w:r>
          </w:p>
        </w:tc>
      </w:tr>
      <w:tr>
        <w:trPr>
          <w:trHeight w:val="627" w:hRule="atLeast"/>
          <w:jc w:val="center"/>
        </w:trPr>
        <w:tc>
          <w:tcPr>
            <w:tcW w:w="8140" w:type="dxa"/>
            <w:gridSpan w:val="5"/>
            <w:tcBorders>
              <w:top w:val="single" w:color="auto" w:sz="4" w:space="0"/>
              <w:left w:val="single" w:color="auto" w:sz="4" w:space="0"/>
              <w:bottom w:val="single" w:color="auto" w:sz="8" w:space="0"/>
              <w:right w:val="single" w:color="auto" w:sz="4" w:space="0"/>
            </w:tcBorders>
            <w:shd w:val="clear" w:color="auto" w:fill="C6D9F1"/>
            <w:noWrap w:val="0"/>
            <w:tcMar>
              <w:left w:w="108" w:type="dxa"/>
              <w:right w:w="108" w:type="dxa"/>
            </w:tcMar>
            <w:vAlign w:val="center"/>
          </w:tcPr>
          <w:p>
            <w:pPr>
              <w:widowControl/>
              <w:spacing w:after="180" w:afterLines="0"/>
              <w:jc w:val="center"/>
            </w:pPr>
            <w:r>
              <w:rPr>
                <w:rFonts w:hint="eastAsia" w:ascii="宋体" w:hAnsi="宋体" w:cs="宋体"/>
                <w:color w:val="000000"/>
                <w:kern w:val="0"/>
                <w:sz w:val="20"/>
                <w:szCs w:val="20"/>
                <w:lang w:bidi="ar"/>
              </w:rPr>
              <w:t>第二十条</w:t>
            </w:r>
            <w:r>
              <w:rPr>
                <w:rFonts w:hint="eastAsia" w:ascii="宋体" w:hAnsi="宋体" w:cs="宋体"/>
                <w:color w:val="000000"/>
                <w:kern w:val="0"/>
                <w:sz w:val="20"/>
                <w:szCs w:val="20"/>
                <w:lang w:val="en-US" w:eastAsia="zh-CN" w:bidi="ar"/>
              </w:rPr>
              <w:t xml:space="preserve">  </w:t>
            </w:r>
            <w:r>
              <w:rPr>
                <w:rFonts w:hint="eastAsia" w:ascii="宋体" w:hAnsi="宋体" w:cs="宋体"/>
                <w:color w:val="000000"/>
                <w:kern w:val="0"/>
                <w:sz w:val="20"/>
                <w:szCs w:val="20"/>
                <w:lang w:bidi="ar"/>
              </w:rPr>
              <w:t>第（八）项</w:t>
            </w:r>
          </w:p>
        </w:tc>
      </w:tr>
      <w:tr>
        <w:trPr>
          <w:trHeight w:val="270" w:hRule="atLeast"/>
          <w:jc w:val="center"/>
        </w:trPr>
        <w:tc>
          <w:tcPr>
            <w:tcW w:w="3113" w:type="dxa"/>
            <w:tcBorders>
              <w:top w:val="nil"/>
              <w:left w:val="single" w:color="auto" w:sz="4" w:space="0"/>
              <w:bottom w:val="single" w:color="auto" w:sz="4" w:space="0"/>
              <w:right w:val="single" w:color="auto" w:sz="8" w:space="0"/>
            </w:tcBorders>
            <w:noWrap w:val="0"/>
            <w:tcMar>
              <w:left w:w="108" w:type="dxa"/>
              <w:right w:w="108" w:type="dxa"/>
            </w:tcMar>
            <w:vAlign w:val="center"/>
          </w:tcPr>
          <w:p>
            <w:pPr>
              <w:widowControl/>
              <w:spacing w:after="180" w:afterLines="0"/>
              <w:jc w:val="center"/>
            </w:pPr>
            <w:r>
              <w:rPr>
                <w:rFonts w:hint="eastAsia" w:ascii="宋体" w:hAnsi="宋体" w:cs="宋体"/>
                <w:color w:val="000000"/>
                <w:kern w:val="0"/>
                <w:sz w:val="20"/>
                <w:szCs w:val="20"/>
                <w:lang w:bidi="ar"/>
              </w:rPr>
              <w:t>信息内容</w:t>
            </w:r>
          </w:p>
        </w:tc>
        <w:tc>
          <w:tcPr>
            <w:tcW w:w="5027" w:type="dxa"/>
            <w:gridSpan w:val="4"/>
            <w:tcBorders>
              <w:top w:val="nil"/>
              <w:left w:val="nil"/>
              <w:bottom w:val="single" w:color="auto" w:sz="4" w:space="0"/>
              <w:right w:val="single" w:color="auto" w:sz="4" w:space="0"/>
            </w:tcBorders>
            <w:noWrap w:val="0"/>
            <w:vAlign w:val="center"/>
          </w:tcPr>
          <w:p>
            <w:pPr>
              <w:widowControl/>
              <w:spacing w:after="180" w:afterLines="0"/>
              <w:jc w:val="center"/>
            </w:pPr>
            <w:r>
              <w:rPr>
                <w:rFonts w:hint="eastAsia" w:ascii="宋体" w:hAnsi="宋体" w:cs="宋体"/>
                <w:color w:val="000000"/>
                <w:kern w:val="0"/>
                <w:sz w:val="20"/>
                <w:szCs w:val="20"/>
                <w:lang w:bidi="ar"/>
              </w:rPr>
              <w:t>本年收费金额（单位：万元）</w:t>
            </w:r>
          </w:p>
        </w:tc>
      </w:tr>
      <w:tr>
        <w:trPr>
          <w:trHeight w:val="846" w:hRule="atLeast"/>
          <w:jc w:val="center"/>
        </w:trPr>
        <w:tc>
          <w:tcPr>
            <w:tcW w:w="3113"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pPr>
              <w:widowControl/>
              <w:spacing w:after="180" w:afterLines="0"/>
              <w:jc w:val="left"/>
              <w:rPr>
                <w:rFonts w:hint="eastAsia" w:ascii="宋体" w:hAnsi="宋体" w:eastAsia="宋体" w:cs="宋体"/>
                <w:sz w:val="20"/>
                <w:szCs w:val="20"/>
              </w:rPr>
            </w:pPr>
            <w:r>
              <w:rPr>
                <w:rFonts w:hint="eastAsia" w:ascii="宋体" w:hAnsi="宋体" w:eastAsia="宋体" w:cs="宋体"/>
                <w:color w:val="000000"/>
                <w:kern w:val="0"/>
                <w:sz w:val="20"/>
                <w:szCs w:val="20"/>
                <w:lang w:bidi="ar"/>
              </w:rPr>
              <w:t>行政事业性收费</w:t>
            </w:r>
          </w:p>
        </w:tc>
        <w:tc>
          <w:tcPr>
            <w:tcW w:w="5027" w:type="dxa"/>
            <w:gridSpan w:val="4"/>
            <w:tcBorders>
              <w:top w:val="single" w:color="auto" w:sz="4" w:space="0"/>
              <w:left w:val="nil"/>
              <w:bottom w:val="single" w:color="auto" w:sz="8" w:space="0"/>
              <w:right w:val="single" w:color="000000" w:sz="8" w:space="0"/>
            </w:tcBorders>
            <w:noWrap w:val="0"/>
            <w:vAlign w:val="center"/>
          </w:tcPr>
          <w:p>
            <w:pPr>
              <w:widowControl/>
              <w:spacing w:after="180" w:afterLines="0"/>
              <w:jc w:val="center"/>
              <w:rPr>
                <w:rFonts w:hint="eastAsia" w:ascii="宋体" w:hAnsi="宋体" w:eastAsia="宋体" w:cs="宋体"/>
                <w:sz w:val="20"/>
                <w:szCs w:val="20"/>
              </w:rPr>
            </w:pPr>
            <w:r>
              <w:rPr>
                <w:rFonts w:hint="eastAsia" w:ascii="宋体" w:hAnsi="宋体" w:eastAsia="宋体" w:cs="宋体"/>
                <w:sz w:val="20"/>
                <w:szCs w:val="20"/>
              </w:rPr>
              <w:t>0</w:t>
            </w:r>
          </w:p>
        </w:tc>
      </w:tr>
    </w:tbl>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4"/>
        <w:tblW w:w="85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2"/>
        <w:gridCol w:w="966"/>
        <w:gridCol w:w="2016"/>
        <w:gridCol w:w="644"/>
        <w:gridCol w:w="708"/>
        <w:gridCol w:w="708"/>
        <w:gridCol w:w="708"/>
        <w:gridCol w:w="708"/>
        <w:gridCol w:w="710"/>
        <w:gridCol w:w="62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3744"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after="180" w:afterLines="0"/>
              <w:jc w:val="center"/>
              <w:rPr>
                <w:rFonts w:hint="eastAsia" w:ascii="楷体_GB2312" w:eastAsia="楷体_GB2312"/>
              </w:rPr>
            </w:pPr>
            <w:r>
              <w:rPr>
                <w:rFonts w:hint="eastAsia" w:ascii="楷体_GB2312" w:hAnsi="宋体" w:eastAsia="楷体_GB2312" w:cs="宋体"/>
                <w:kern w:val="0"/>
                <w:sz w:val="20"/>
                <w:szCs w:val="20"/>
                <w:lang w:bidi="ar"/>
              </w:rPr>
              <w:t>（本列数据的勾稽关系为：第一项加第二项之和，等于第三项加第四项之和）</w:t>
            </w:r>
          </w:p>
        </w:tc>
        <w:tc>
          <w:tcPr>
            <w:tcW w:w="4815" w:type="dxa"/>
            <w:gridSpan w:val="7"/>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3744"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644" w:type="dxa"/>
            <w:vMerge w:val="restart"/>
            <w:tcBorders>
              <w:top w:val="nil"/>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自然人</w:t>
            </w:r>
          </w:p>
        </w:tc>
        <w:tc>
          <w:tcPr>
            <w:tcW w:w="3542" w:type="dxa"/>
            <w:gridSpan w:val="5"/>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法人或其他组织</w:t>
            </w:r>
          </w:p>
        </w:tc>
        <w:tc>
          <w:tcPr>
            <w:tcW w:w="629" w:type="dxa"/>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3744" w:type="dxa"/>
            <w:gridSpan w:val="3"/>
            <w:vMerge w:val="continue"/>
            <w:tcBorders>
              <w:top w:val="single" w:color="auto" w:sz="8" w:space="0"/>
              <w:left w:val="single" w:color="auto" w:sz="8" w:space="0"/>
              <w:bottom w:val="single" w:color="auto" w:sz="8" w:space="0"/>
              <w:right w:val="single" w:color="auto" w:sz="8" w:space="0"/>
            </w:tcBorders>
            <w:noWrap w:val="0"/>
            <w:vAlign w:val="center"/>
          </w:tcPr>
          <w:p>
            <w:pPr>
              <w:rPr>
                <w:rFonts w:hint="eastAsia" w:ascii="宋体"/>
                <w:sz w:val="24"/>
              </w:rPr>
            </w:pPr>
          </w:p>
        </w:tc>
        <w:tc>
          <w:tcPr>
            <w:tcW w:w="644" w:type="dxa"/>
            <w:vMerge w:val="continue"/>
            <w:tcBorders>
              <w:top w:val="nil"/>
              <w:left w:val="nil"/>
              <w:bottom w:val="single" w:color="auto" w:sz="8" w:space="0"/>
              <w:right w:val="single" w:color="auto" w:sz="8" w:space="0"/>
            </w:tcBorders>
            <w:noWrap w:val="0"/>
            <w:vAlign w:val="center"/>
          </w:tcPr>
          <w:p>
            <w:pPr>
              <w:rPr>
                <w:rFonts w:hint="eastAsia" w:ascii="宋体"/>
                <w:sz w:val="24"/>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商业</w:t>
            </w:r>
            <w:r>
              <w:rPr>
                <w:rFonts w:hint="eastAsia" w:ascii="宋体" w:hAnsi="宋体" w:cs="宋体"/>
                <w:kern w:val="0"/>
                <w:sz w:val="20"/>
                <w:szCs w:val="20"/>
                <w:lang w:bidi="ar"/>
              </w:rPr>
              <w:br w:type="textWrapping"/>
            </w:r>
            <w:r>
              <w:rPr>
                <w:rFonts w:hint="eastAsia" w:ascii="宋体" w:hAnsi="宋体" w:cs="宋体"/>
                <w:kern w:val="0"/>
                <w:sz w:val="20"/>
                <w:szCs w:val="20"/>
                <w:lang w:bidi="ar"/>
              </w:rPr>
              <w:t>企业</w:t>
            </w: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科研</w:t>
            </w:r>
            <w:r>
              <w:rPr>
                <w:rFonts w:hint="eastAsia" w:ascii="宋体" w:hAnsi="宋体" w:cs="宋体"/>
                <w:kern w:val="0"/>
                <w:sz w:val="20"/>
                <w:szCs w:val="20"/>
                <w:lang w:bidi="ar"/>
              </w:rPr>
              <w:br w:type="textWrapping"/>
            </w:r>
            <w:r>
              <w:rPr>
                <w:rFonts w:hint="eastAsia" w:ascii="宋体" w:hAnsi="宋体" w:cs="宋体"/>
                <w:kern w:val="0"/>
                <w:sz w:val="20"/>
                <w:szCs w:val="20"/>
                <w:lang w:bidi="ar"/>
              </w:rPr>
              <w:t>机构</w:t>
            </w:r>
          </w:p>
        </w:tc>
        <w:tc>
          <w:tcPr>
            <w:tcW w:w="708" w:type="dxa"/>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社会公益组织</w:t>
            </w:r>
          </w:p>
        </w:tc>
        <w:tc>
          <w:tcPr>
            <w:tcW w:w="708" w:type="dxa"/>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法律服务机构</w:t>
            </w:r>
          </w:p>
        </w:tc>
        <w:tc>
          <w:tcPr>
            <w:tcW w:w="710" w:type="dxa"/>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其他</w:t>
            </w:r>
          </w:p>
        </w:tc>
        <w:tc>
          <w:tcPr>
            <w:tcW w:w="629" w:type="dxa"/>
            <w:tcBorders>
              <w:top w:val="single" w:color="auto" w:sz="8" w:space="0"/>
              <w:left w:val="nil"/>
              <w:bottom w:val="single" w:color="auto" w:sz="8" w:space="0"/>
              <w:right w:val="single" w:color="auto" w:sz="8" w:space="0"/>
            </w:tcBorders>
            <w:noWrap w:val="0"/>
            <w:vAlign w:val="top"/>
          </w:tcPr>
          <w:p>
            <w:pPr>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792" w:hRule="atLeast"/>
          <w:jc w:val="center"/>
        </w:trPr>
        <w:tc>
          <w:tcPr>
            <w:tcW w:w="3744" w:type="dxa"/>
            <w:gridSpan w:val="3"/>
            <w:tcBorders>
              <w:top w:val="nil"/>
              <w:left w:val="single" w:color="auto" w:sz="8" w:space="0"/>
              <w:bottom w:val="single" w:color="auto" w:sz="8" w:space="0"/>
              <w:right w:val="single" w:color="auto" w:sz="8" w:space="0"/>
            </w:tcBorders>
            <w:noWrap w:val="0"/>
            <w:vAlign w:val="center"/>
          </w:tcPr>
          <w:p>
            <w:pPr>
              <w:widowControl/>
              <w:spacing w:after="180" w:afterLines="0"/>
              <w:jc w:val="left"/>
            </w:pPr>
            <w:r>
              <w:rPr>
                <w:rFonts w:hint="eastAsia" w:ascii="宋体" w:hAnsi="宋体" w:cs="宋体"/>
                <w:kern w:val="0"/>
                <w:sz w:val="20"/>
                <w:szCs w:val="20"/>
                <w:lang w:bidi="ar"/>
              </w:rPr>
              <w:t>一、本年新收政府信息公开申请数量</w:t>
            </w:r>
          </w:p>
        </w:tc>
        <w:tc>
          <w:tcPr>
            <w:tcW w:w="644" w:type="dxa"/>
            <w:tcBorders>
              <w:top w:val="nil"/>
              <w:left w:val="nil"/>
              <w:bottom w:val="single" w:color="auto" w:sz="8" w:space="0"/>
              <w:right w:val="single" w:color="auto" w:sz="8" w:space="0"/>
            </w:tcBorders>
            <w:noWrap w:val="0"/>
            <w:vAlign w:val="top"/>
          </w:tcPr>
          <w:p>
            <w:pPr>
              <w:widowControl/>
              <w:spacing w:after="180" w:afterLines="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15</w:t>
            </w: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710"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629" w:type="dxa"/>
            <w:tcBorders>
              <w:top w:val="nil"/>
              <w:left w:val="nil"/>
              <w:bottom w:val="single" w:color="auto" w:sz="8" w:space="0"/>
              <w:right w:val="single" w:color="auto" w:sz="8" w:space="0"/>
            </w:tcBorders>
            <w:noWrap w:val="0"/>
            <w:vAlign w:val="top"/>
          </w:tcPr>
          <w:p>
            <w:pPr>
              <w:widowControl/>
              <w:spacing w:after="180" w:afterLines="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827" w:hRule="atLeast"/>
          <w:jc w:val="center"/>
        </w:trPr>
        <w:tc>
          <w:tcPr>
            <w:tcW w:w="3744" w:type="dxa"/>
            <w:gridSpan w:val="3"/>
            <w:tcBorders>
              <w:top w:val="nil"/>
              <w:left w:val="single" w:color="auto" w:sz="8" w:space="0"/>
              <w:bottom w:val="single" w:color="auto" w:sz="4" w:space="0"/>
              <w:right w:val="single" w:color="auto" w:sz="8" w:space="0"/>
            </w:tcBorders>
            <w:noWrap w:val="0"/>
            <w:vAlign w:val="center"/>
          </w:tcPr>
          <w:p>
            <w:pPr>
              <w:widowControl/>
              <w:spacing w:after="180" w:afterLines="0"/>
              <w:jc w:val="left"/>
            </w:pPr>
            <w:r>
              <w:rPr>
                <w:rFonts w:hint="eastAsia" w:ascii="宋体" w:hAnsi="宋体" w:cs="宋体"/>
                <w:kern w:val="0"/>
                <w:sz w:val="20"/>
                <w:szCs w:val="20"/>
                <w:lang w:bidi="ar"/>
              </w:rPr>
              <w:t>二、上年结转政府信息公开申请数量</w:t>
            </w:r>
          </w:p>
        </w:tc>
        <w:tc>
          <w:tcPr>
            <w:tcW w:w="644" w:type="dxa"/>
            <w:tcBorders>
              <w:top w:val="nil"/>
              <w:left w:val="nil"/>
              <w:bottom w:val="single" w:color="auto" w:sz="4" w:space="0"/>
              <w:right w:val="single" w:color="auto" w:sz="8" w:space="0"/>
            </w:tcBorders>
            <w:noWrap w:val="0"/>
            <w:vAlign w:val="top"/>
          </w:tcPr>
          <w:p>
            <w:pPr>
              <w:widowControl/>
              <w:spacing w:after="180" w:afterLines="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w:t>
            </w:r>
          </w:p>
        </w:tc>
        <w:tc>
          <w:tcPr>
            <w:tcW w:w="708" w:type="dxa"/>
            <w:tcBorders>
              <w:top w:val="nil"/>
              <w:left w:val="nil"/>
              <w:bottom w:val="single" w:color="auto" w:sz="4"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p>
        </w:tc>
        <w:tc>
          <w:tcPr>
            <w:tcW w:w="708" w:type="dxa"/>
            <w:tcBorders>
              <w:top w:val="nil"/>
              <w:left w:val="nil"/>
              <w:bottom w:val="single" w:color="auto" w:sz="4"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4"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4"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710" w:type="dxa"/>
            <w:tcBorders>
              <w:top w:val="nil"/>
              <w:left w:val="nil"/>
              <w:bottom w:val="single" w:color="auto" w:sz="4"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629" w:type="dxa"/>
            <w:tcBorders>
              <w:top w:val="nil"/>
              <w:left w:val="nil"/>
              <w:bottom w:val="single" w:color="auto" w:sz="4" w:space="0"/>
              <w:right w:val="single" w:color="auto" w:sz="8" w:space="0"/>
            </w:tcBorders>
            <w:noWrap w:val="0"/>
            <w:vAlign w:val="top"/>
          </w:tcPr>
          <w:p>
            <w:pPr>
              <w:widowControl/>
              <w:spacing w:after="180" w:afterLines="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762" w:hRule="atLeast"/>
          <w:jc w:val="center"/>
        </w:trPr>
        <w:tc>
          <w:tcPr>
            <w:tcW w:w="762" w:type="dxa"/>
            <w:vMerge w:val="restart"/>
            <w:tcBorders>
              <w:top w:val="single" w:color="auto" w:sz="4" w:space="0"/>
              <w:left w:val="single" w:color="auto" w:sz="4" w:space="0"/>
              <w:right w:val="single" w:color="auto" w:sz="8" w:space="0"/>
            </w:tcBorders>
            <w:noWrap w:val="0"/>
            <w:vAlign w:val="center"/>
          </w:tcPr>
          <w:p>
            <w:pPr>
              <w:widowControl/>
              <w:spacing w:after="180" w:afterLines="0"/>
              <w:jc w:val="center"/>
              <w:rPr>
                <w:rFonts w:ascii="宋体" w:hAnsi="宋体" w:cs="宋体"/>
                <w:kern w:val="0"/>
                <w:sz w:val="20"/>
                <w:szCs w:val="20"/>
                <w:lang w:bidi="ar"/>
              </w:rPr>
            </w:pPr>
            <w:r>
              <w:rPr>
                <w:rFonts w:hint="eastAsia" w:ascii="宋体" w:hAnsi="宋体" w:cs="宋体"/>
                <w:kern w:val="0"/>
                <w:sz w:val="20"/>
                <w:szCs w:val="20"/>
                <w:lang w:bidi="ar"/>
              </w:rPr>
              <w:t>三、本年度办理结果</w:t>
            </w:r>
          </w:p>
        </w:tc>
        <w:tc>
          <w:tcPr>
            <w:tcW w:w="2982" w:type="dxa"/>
            <w:gridSpan w:val="2"/>
            <w:tcBorders>
              <w:top w:val="single" w:color="auto" w:sz="4" w:space="0"/>
              <w:left w:val="nil"/>
              <w:bottom w:val="single" w:color="auto" w:sz="8" w:space="0"/>
              <w:right w:val="single" w:color="auto" w:sz="8" w:space="0"/>
            </w:tcBorders>
            <w:noWrap w:val="0"/>
            <w:vAlign w:val="center"/>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（一）予以公开</w:t>
            </w:r>
          </w:p>
        </w:tc>
        <w:tc>
          <w:tcPr>
            <w:tcW w:w="644" w:type="dxa"/>
            <w:tcBorders>
              <w:top w:val="single" w:color="auto" w:sz="4" w:space="0"/>
              <w:left w:val="nil"/>
              <w:bottom w:val="single" w:color="auto" w:sz="8" w:space="0"/>
              <w:right w:val="single" w:color="auto" w:sz="8" w:space="0"/>
            </w:tcBorders>
            <w:noWrap w:val="0"/>
            <w:vAlign w:val="top"/>
          </w:tcPr>
          <w:p>
            <w:pPr>
              <w:widowControl/>
              <w:spacing w:after="180" w:afterLines="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3</w:t>
            </w:r>
          </w:p>
        </w:tc>
        <w:tc>
          <w:tcPr>
            <w:tcW w:w="708" w:type="dxa"/>
            <w:tcBorders>
              <w:top w:val="single" w:color="auto" w:sz="4" w:space="0"/>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single" w:color="auto" w:sz="4" w:space="0"/>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708" w:type="dxa"/>
            <w:tcBorders>
              <w:top w:val="single" w:color="auto" w:sz="4" w:space="0"/>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708" w:type="dxa"/>
            <w:tcBorders>
              <w:top w:val="single" w:color="auto" w:sz="4" w:space="0"/>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710" w:type="dxa"/>
            <w:tcBorders>
              <w:top w:val="single" w:color="auto" w:sz="4" w:space="0"/>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629" w:type="dxa"/>
            <w:tcBorders>
              <w:top w:val="single" w:color="auto" w:sz="4" w:space="0"/>
              <w:left w:val="nil"/>
              <w:bottom w:val="single" w:color="auto" w:sz="8" w:space="0"/>
              <w:right w:val="single" w:color="auto" w:sz="4" w:space="0"/>
            </w:tcBorders>
            <w:noWrap w:val="0"/>
            <w:vAlign w:val="top"/>
          </w:tcPr>
          <w:p>
            <w:pPr>
              <w:widowControl/>
              <w:spacing w:after="180" w:afterLines="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2" w:type="dxa"/>
            <w:vMerge w:val="continue"/>
            <w:tcBorders>
              <w:left w:val="single" w:color="auto" w:sz="4" w:space="0"/>
              <w:right w:val="single" w:color="auto" w:sz="8" w:space="0"/>
            </w:tcBorders>
            <w:noWrap w:val="0"/>
            <w:vAlign w:val="center"/>
          </w:tcPr>
          <w:p>
            <w:pPr>
              <w:rPr>
                <w:rFonts w:hint="eastAsia" w:ascii="宋体" w:hAnsi="宋体" w:cs="宋体"/>
                <w:kern w:val="0"/>
                <w:sz w:val="20"/>
                <w:szCs w:val="20"/>
                <w:lang w:bidi="ar"/>
              </w:rPr>
            </w:pPr>
          </w:p>
        </w:tc>
        <w:tc>
          <w:tcPr>
            <w:tcW w:w="2982" w:type="dxa"/>
            <w:gridSpan w:val="2"/>
            <w:tcBorders>
              <w:top w:val="nil"/>
              <w:left w:val="nil"/>
              <w:bottom w:val="single" w:color="auto" w:sz="8" w:space="0"/>
              <w:right w:val="single" w:color="auto" w:sz="8" w:space="0"/>
            </w:tcBorders>
            <w:noWrap w:val="0"/>
            <w:vAlign w:val="center"/>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（二）部分公开</w:t>
            </w:r>
            <w:r>
              <w:rPr>
                <w:rFonts w:hint="eastAsia" w:ascii="楷体_GB2312" w:hAnsi="宋体" w:eastAsia="楷体_GB2312" w:cs="宋体"/>
                <w:kern w:val="0"/>
                <w:sz w:val="20"/>
                <w:szCs w:val="20"/>
                <w:lang w:bidi="ar"/>
              </w:rPr>
              <w:t>（区分处理的，只计这一情形，不计其他情形）</w:t>
            </w:r>
          </w:p>
        </w:tc>
        <w:tc>
          <w:tcPr>
            <w:tcW w:w="644"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710"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sz w:val="20"/>
                <w:szCs w:val="20"/>
              </w:rPr>
            </w:pPr>
          </w:p>
        </w:tc>
        <w:tc>
          <w:tcPr>
            <w:tcW w:w="629" w:type="dxa"/>
            <w:tcBorders>
              <w:top w:val="nil"/>
              <w:left w:val="nil"/>
              <w:bottom w:val="single" w:color="auto" w:sz="8" w:space="0"/>
              <w:right w:val="single" w:color="auto" w:sz="4"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62" w:hRule="atLeast"/>
          <w:jc w:val="center"/>
        </w:trPr>
        <w:tc>
          <w:tcPr>
            <w:tcW w:w="762" w:type="dxa"/>
            <w:vMerge w:val="continue"/>
            <w:tcBorders>
              <w:left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restart"/>
            <w:tcBorders>
              <w:top w:val="nil"/>
              <w:left w:val="nil"/>
              <w:right w:val="single" w:color="auto" w:sz="8" w:space="0"/>
            </w:tcBorders>
            <w:noWrap w:val="0"/>
            <w:vAlign w:val="center"/>
          </w:tcPr>
          <w:p>
            <w:pPr>
              <w:widowControl/>
              <w:spacing w:after="180" w:afterLines="0"/>
              <w:jc w:val="center"/>
              <w:rPr>
                <w:rFonts w:ascii="宋体" w:hAnsi="宋体" w:cs="宋体"/>
                <w:kern w:val="0"/>
                <w:sz w:val="20"/>
                <w:szCs w:val="20"/>
                <w:lang w:bidi="ar"/>
              </w:rPr>
            </w:pPr>
            <w:r>
              <w:rPr>
                <w:rFonts w:ascii="宋体" w:hAnsi="宋体" w:eastAsia="宋体" w:cs="宋体"/>
                <w:kern w:val="0"/>
                <w:sz w:val="20"/>
                <w:szCs w:val="20"/>
                <w:lang w:bidi="ar"/>
              </w:rPr>
              <w:t>（三）不予公开</w:t>
            </w:r>
          </w:p>
        </w:tc>
        <w:tc>
          <w:tcPr>
            <w:tcW w:w="2016" w:type="dxa"/>
            <w:tcBorders>
              <w:top w:val="nil"/>
              <w:left w:val="nil"/>
              <w:bottom w:val="single" w:color="auto" w:sz="8"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1.属于国家秘密</w:t>
            </w:r>
          </w:p>
        </w:tc>
        <w:tc>
          <w:tcPr>
            <w:tcW w:w="644"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10"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629" w:type="dxa"/>
            <w:tcBorders>
              <w:top w:val="single" w:color="auto" w:sz="8" w:space="0"/>
              <w:left w:val="nil"/>
              <w:bottom w:val="single" w:color="auto" w:sz="8" w:space="0"/>
              <w:right w:val="single" w:color="auto" w:sz="4" w:space="0"/>
            </w:tcBorders>
            <w:noWrap w:val="0"/>
            <w:vAlign w:val="top"/>
          </w:tcPr>
          <w:p>
            <w:pPr>
              <w:widowControl/>
              <w:spacing w:after="180" w:afterLines="0"/>
              <w:jc w:val="center"/>
              <w:rPr>
                <w:rFonts w:hint="eastAsia" w:ascii="宋体" w:hAnsi="宋体" w:eastAsia="宋体" w:cs="宋体"/>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2" w:type="dxa"/>
            <w:vMerge w:val="continue"/>
            <w:tcBorders>
              <w:left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continue"/>
            <w:tcBorders>
              <w:left w:val="nil"/>
              <w:right w:val="single" w:color="auto" w:sz="8" w:space="0"/>
            </w:tcBorders>
            <w:noWrap w:val="0"/>
            <w:vAlign w:val="top"/>
          </w:tcPr>
          <w:p>
            <w:pPr>
              <w:rPr>
                <w:rFonts w:hint="eastAsia" w:ascii="宋体" w:hAnsi="宋体" w:cs="宋体"/>
                <w:kern w:val="0"/>
                <w:sz w:val="20"/>
                <w:szCs w:val="20"/>
                <w:lang w:bidi="ar"/>
              </w:rPr>
            </w:pPr>
          </w:p>
        </w:tc>
        <w:tc>
          <w:tcPr>
            <w:tcW w:w="2016" w:type="dxa"/>
            <w:tcBorders>
              <w:top w:val="nil"/>
              <w:left w:val="nil"/>
              <w:bottom w:val="single" w:color="auto" w:sz="8"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2.其他法律行政法规禁止公开</w:t>
            </w:r>
          </w:p>
        </w:tc>
        <w:tc>
          <w:tcPr>
            <w:tcW w:w="644"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10"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629" w:type="dxa"/>
            <w:tcBorders>
              <w:top w:val="nil"/>
              <w:left w:val="nil"/>
              <w:bottom w:val="single" w:color="auto" w:sz="8" w:space="0"/>
              <w:right w:val="single" w:color="auto" w:sz="4" w:space="0"/>
            </w:tcBorders>
            <w:noWrap w:val="0"/>
            <w:vAlign w:val="top"/>
          </w:tcPr>
          <w:p>
            <w:pPr>
              <w:widowControl/>
              <w:spacing w:after="180" w:afterLines="0"/>
              <w:jc w:val="center"/>
              <w:rPr>
                <w:rFonts w:hint="eastAsia" w:ascii="宋体" w:hAnsi="宋体" w:eastAsia="宋体" w:cs="宋体"/>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2" w:type="dxa"/>
            <w:vMerge w:val="continue"/>
            <w:tcBorders>
              <w:left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continue"/>
            <w:tcBorders>
              <w:left w:val="nil"/>
              <w:right w:val="single" w:color="auto" w:sz="8" w:space="0"/>
            </w:tcBorders>
            <w:noWrap w:val="0"/>
            <w:vAlign w:val="top"/>
          </w:tcPr>
          <w:p>
            <w:pPr>
              <w:rPr>
                <w:rFonts w:hint="eastAsia" w:ascii="宋体" w:hAnsi="宋体" w:cs="宋体"/>
                <w:kern w:val="0"/>
                <w:sz w:val="20"/>
                <w:szCs w:val="20"/>
                <w:lang w:bidi="ar"/>
              </w:rPr>
            </w:pPr>
          </w:p>
        </w:tc>
        <w:tc>
          <w:tcPr>
            <w:tcW w:w="2016" w:type="dxa"/>
            <w:tcBorders>
              <w:top w:val="nil"/>
              <w:left w:val="nil"/>
              <w:bottom w:val="single" w:color="auto" w:sz="8"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3.危及“三安全一稳定”</w:t>
            </w:r>
          </w:p>
        </w:tc>
        <w:tc>
          <w:tcPr>
            <w:tcW w:w="644"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10"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629" w:type="dxa"/>
            <w:tcBorders>
              <w:top w:val="nil"/>
              <w:left w:val="nil"/>
              <w:bottom w:val="single" w:color="auto" w:sz="8" w:space="0"/>
              <w:right w:val="single" w:color="auto" w:sz="4" w:space="0"/>
            </w:tcBorders>
            <w:noWrap w:val="0"/>
            <w:vAlign w:val="top"/>
          </w:tcPr>
          <w:p>
            <w:pPr>
              <w:widowControl/>
              <w:spacing w:after="180" w:afterLines="0"/>
              <w:jc w:val="center"/>
              <w:rPr>
                <w:rFonts w:hint="eastAsia" w:ascii="宋体" w:hAnsi="宋体" w:eastAsia="宋体" w:cs="宋体"/>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714" w:hRule="atLeast"/>
          <w:jc w:val="center"/>
        </w:trPr>
        <w:tc>
          <w:tcPr>
            <w:tcW w:w="762" w:type="dxa"/>
            <w:vMerge w:val="continue"/>
            <w:tcBorders>
              <w:left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continue"/>
            <w:tcBorders>
              <w:left w:val="nil"/>
              <w:right w:val="single" w:color="auto" w:sz="8" w:space="0"/>
            </w:tcBorders>
            <w:noWrap w:val="0"/>
            <w:vAlign w:val="top"/>
          </w:tcPr>
          <w:p>
            <w:pPr>
              <w:rPr>
                <w:rFonts w:hint="eastAsia" w:ascii="宋体" w:hAnsi="宋体" w:cs="宋体"/>
                <w:kern w:val="0"/>
                <w:sz w:val="20"/>
                <w:szCs w:val="20"/>
                <w:lang w:bidi="ar"/>
              </w:rPr>
            </w:pPr>
          </w:p>
        </w:tc>
        <w:tc>
          <w:tcPr>
            <w:tcW w:w="2016" w:type="dxa"/>
            <w:tcBorders>
              <w:top w:val="nil"/>
              <w:left w:val="nil"/>
              <w:bottom w:val="single" w:color="auto" w:sz="8"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4.保护第三方合法权益</w:t>
            </w:r>
          </w:p>
        </w:tc>
        <w:tc>
          <w:tcPr>
            <w:tcW w:w="644"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10"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629" w:type="dxa"/>
            <w:tcBorders>
              <w:top w:val="nil"/>
              <w:left w:val="nil"/>
              <w:bottom w:val="single" w:color="auto" w:sz="8" w:space="0"/>
              <w:right w:val="single" w:color="auto" w:sz="4" w:space="0"/>
            </w:tcBorders>
            <w:noWrap w:val="0"/>
            <w:vAlign w:val="top"/>
          </w:tcPr>
          <w:p>
            <w:pPr>
              <w:widowControl/>
              <w:spacing w:after="180" w:afterLines="0"/>
              <w:jc w:val="center"/>
              <w:rPr>
                <w:rFonts w:hint="eastAsia" w:ascii="宋体" w:hAnsi="宋体" w:eastAsia="宋体" w:cs="宋体"/>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2" w:type="dxa"/>
            <w:vMerge w:val="continue"/>
            <w:tcBorders>
              <w:left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continue"/>
            <w:tcBorders>
              <w:left w:val="nil"/>
              <w:right w:val="single" w:color="auto" w:sz="8" w:space="0"/>
            </w:tcBorders>
            <w:noWrap w:val="0"/>
            <w:vAlign w:val="top"/>
          </w:tcPr>
          <w:p>
            <w:pPr>
              <w:rPr>
                <w:rFonts w:hint="eastAsia" w:ascii="宋体" w:hAnsi="宋体" w:cs="宋体"/>
                <w:kern w:val="0"/>
                <w:sz w:val="20"/>
                <w:szCs w:val="20"/>
                <w:lang w:bidi="ar"/>
              </w:rPr>
            </w:pPr>
          </w:p>
        </w:tc>
        <w:tc>
          <w:tcPr>
            <w:tcW w:w="2016" w:type="dxa"/>
            <w:tcBorders>
              <w:top w:val="nil"/>
              <w:left w:val="nil"/>
              <w:bottom w:val="single" w:color="auto" w:sz="8"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5.属于三类内部事务信息</w:t>
            </w:r>
          </w:p>
        </w:tc>
        <w:tc>
          <w:tcPr>
            <w:tcW w:w="644"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10"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629" w:type="dxa"/>
            <w:tcBorders>
              <w:top w:val="nil"/>
              <w:left w:val="nil"/>
              <w:bottom w:val="single" w:color="auto" w:sz="8" w:space="0"/>
              <w:right w:val="single" w:color="auto" w:sz="4" w:space="0"/>
            </w:tcBorders>
            <w:noWrap w:val="0"/>
            <w:vAlign w:val="top"/>
          </w:tcPr>
          <w:p>
            <w:pPr>
              <w:widowControl/>
              <w:spacing w:after="180" w:afterLines="0"/>
              <w:jc w:val="center"/>
              <w:rPr>
                <w:rFonts w:hint="eastAsia" w:ascii="宋体" w:hAnsi="宋体" w:eastAsia="宋体" w:cs="宋体"/>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2" w:type="dxa"/>
            <w:vMerge w:val="continue"/>
            <w:tcBorders>
              <w:left w:val="single" w:color="auto" w:sz="4" w:space="0"/>
              <w:bottom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continue"/>
            <w:tcBorders>
              <w:left w:val="nil"/>
              <w:bottom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2016" w:type="dxa"/>
            <w:tcBorders>
              <w:top w:val="nil"/>
              <w:left w:val="nil"/>
              <w:bottom w:val="single" w:color="auto" w:sz="4"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6.属于四类过程性信息</w:t>
            </w:r>
          </w:p>
        </w:tc>
        <w:tc>
          <w:tcPr>
            <w:tcW w:w="644" w:type="dxa"/>
            <w:tcBorders>
              <w:top w:val="nil"/>
              <w:left w:val="nil"/>
              <w:bottom w:val="single" w:color="auto" w:sz="4"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4"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4"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4"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4"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10" w:type="dxa"/>
            <w:tcBorders>
              <w:top w:val="nil"/>
              <w:left w:val="nil"/>
              <w:bottom w:val="single" w:color="auto" w:sz="4"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629" w:type="dxa"/>
            <w:tcBorders>
              <w:top w:val="nil"/>
              <w:left w:val="nil"/>
              <w:bottom w:val="single" w:color="auto" w:sz="4" w:space="0"/>
              <w:right w:val="single" w:color="auto" w:sz="4" w:space="0"/>
            </w:tcBorders>
            <w:noWrap w:val="0"/>
            <w:vAlign w:val="top"/>
          </w:tcPr>
          <w:p>
            <w:pPr>
              <w:widowControl/>
              <w:spacing w:after="180" w:afterLines="0"/>
              <w:jc w:val="center"/>
              <w:rPr>
                <w:rFonts w:hint="eastAsia" w:ascii="宋体" w:hAnsi="宋体" w:eastAsia="宋体" w:cs="宋体"/>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732" w:hRule="atLeast"/>
          <w:jc w:val="center"/>
        </w:trPr>
        <w:tc>
          <w:tcPr>
            <w:tcW w:w="762" w:type="dxa"/>
            <w:vMerge w:val="continue"/>
            <w:tcBorders>
              <w:top w:val="single" w:color="auto" w:sz="4" w:space="0"/>
              <w:left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continue"/>
            <w:tcBorders>
              <w:top w:val="single" w:color="auto" w:sz="4" w:space="0"/>
              <w:left w:val="nil"/>
              <w:right w:val="single" w:color="auto" w:sz="8" w:space="0"/>
            </w:tcBorders>
            <w:noWrap w:val="0"/>
            <w:vAlign w:val="top"/>
          </w:tcPr>
          <w:p>
            <w:pPr>
              <w:rPr>
                <w:rFonts w:hint="eastAsia" w:ascii="宋体" w:hAnsi="宋体" w:cs="宋体"/>
                <w:kern w:val="0"/>
                <w:sz w:val="20"/>
                <w:szCs w:val="20"/>
                <w:lang w:bidi="ar"/>
              </w:rPr>
            </w:pPr>
          </w:p>
        </w:tc>
        <w:tc>
          <w:tcPr>
            <w:tcW w:w="2016" w:type="dxa"/>
            <w:tcBorders>
              <w:top w:val="single" w:color="auto" w:sz="4" w:space="0"/>
              <w:left w:val="nil"/>
              <w:bottom w:val="single" w:color="auto" w:sz="8"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7.属于行政执法案卷</w:t>
            </w:r>
          </w:p>
        </w:tc>
        <w:tc>
          <w:tcPr>
            <w:tcW w:w="644" w:type="dxa"/>
            <w:tcBorders>
              <w:top w:val="single" w:color="auto" w:sz="4" w:space="0"/>
              <w:left w:val="nil"/>
              <w:bottom w:val="single" w:color="auto" w:sz="8" w:space="0"/>
              <w:right w:val="single" w:color="auto" w:sz="8" w:space="0"/>
            </w:tcBorders>
            <w:noWrap w:val="0"/>
            <w:vAlign w:val="top"/>
          </w:tcPr>
          <w:p>
            <w:pPr>
              <w:widowControl/>
              <w:spacing w:after="180" w:afterLines="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7</w:t>
            </w:r>
          </w:p>
        </w:tc>
        <w:tc>
          <w:tcPr>
            <w:tcW w:w="708" w:type="dxa"/>
            <w:tcBorders>
              <w:top w:val="single" w:color="auto" w:sz="4" w:space="0"/>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single" w:color="auto" w:sz="4" w:space="0"/>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single" w:color="auto" w:sz="4" w:space="0"/>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single" w:color="auto" w:sz="4" w:space="0"/>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10" w:type="dxa"/>
            <w:tcBorders>
              <w:top w:val="single" w:color="auto" w:sz="4" w:space="0"/>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629" w:type="dxa"/>
            <w:tcBorders>
              <w:top w:val="single" w:color="auto" w:sz="4" w:space="0"/>
              <w:left w:val="nil"/>
              <w:bottom w:val="single" w:color="auto" w:sz="8" w:space="0"/>
              <w:right w:val="single" w:color="auto" w:sz="8" w:space="0"/>
            </w:tcBorders>
            <w:noWrap w:val="0"/>
            <w:vAlign w:val="top"/>
          </w:tcPr>
          <w:p>
            <w:pPr>
              <w:widowControl/>
              <w:spacing w:after="180" w:afterLines="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807" w:hRule="atLeast"/>
          <w:jc w:val="center"/>
        </w:trPr>
        <w:tc>
          <w:tcPr>
            <w:tcW w:w="762" w:type="dxa"/>
            <w:vMerge w:val="continue"/>
            <w:tcBorders>
              <w:left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continue"/>
            <w:tcBorders>
              <w:left w:val="nil"/>
              <w:bottom w:val="single" w:color="auto" w:sz="8" w:space="0"/>
              <w:right w:val="single" w:color="auto" w:sz="8" w:space="0"/>
            </w:tcBorders>
            <w:noWrap w:val="0"/>
            <w:vAlign w:val="top"/>
          </w:tcPr>
          <w:p>
            <w:pPr>
              <w:rPr>
                <w:rFonts w:hint="eastAsia" w:ascii="宋体" w:hAnsi="宋体" w:cs="宋体"/>
                <w:kern w:val="0"/>
                <w:sz w:val="20"/>
                <w:szCs w:val="20"/>
                <w:lang w:bidi="ar"/>
              </w:rPr>
            </w:pPr>
          </w:p>
        </w:tc>
        <w:tc>
          <w:tcPr>
            <w:tcW w:w="2016" w:type="dxa"/>
            <w:tcBorders>
              <w:top w:val="nil"/>
              <w:left w:val="nil"/>
              <w:bottom w:val="single" w:color="auto" w:sz="8"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8.属于行政查询事项</w:t>
            </w:r>
          </w:p>
        </w:tc>
        <w:tc>
          <w:tcPr>
            <w:tcW w:w="644"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10"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629"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92" w:hRule="atLeast"/>
          <w:jc w:val="center"/>
        </w:trPr>
        <w:tc>
          <w:tcPr>
            <w:tcW w:w="762" w:type="dxa"/>
            <w:vMerge w:val="continue"/>
            <w:tcBorders>
              <w:left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restart"/>
            <w:tcBorders>
              <w:top w:val="nil"/>
              <w:left w:val="nil"/>
              <w:right w:val="single" w:color="auto" w:sz="8" w:space="0"/>
            </w:tcBorders>
            <w:noWrap w:val="0"/>
            <w:vAlign w:val="center"/>
          </w:tcPr>
          <w:p>
            <w:pPr>
              <w:widowControl/>
              <w:spacing w:after="180" w:afterLines="0"/>
              <w:jc w:val="center"/>
              <w:rPr>
                <w:rFonts w:ascii="宋体" w:hAnsi="宋体" w:cs="宋体"/>
                <w:kern w:val="0"/>
                <w:sz w:val="20"/>
                <w:szCs w:val="20"/>
                <w:lang w:bidi="ar"/>
              </w:rPr>
            </w:pPr>
            <w:r>
              <w:rPr>
                <w:rFonts w:ascii="宋体" w:hAnsi="宋体" w:eastAsia="宋体" w:cs="宋体"/>
                <w:kern w:val="0"/>
                <w:sz w:val="20"/>
                <w:szCs w:val="20"/>
                <w:lang w:bidi="ar"/>
              </w:rPr>
              <w:t>（四）无法提供</w:t>
            </w:r>
          </w:p>
        </w:tc>
        <w:tc>
          <w:tcPr>
            <w:tcW w:w="2016" w:type="dxa"/>
            <w:tcBorders>
              <w:top w:val="nil"/>
              <w:left w:val="nil"/>
              <w:bottom w:val="single" w:color="auto" w:sz="8"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1.本机关不掌握相关政府信息</w:t>
            </w:r>
          </w:p>
        </w:tc>
        <w:tc>
          <w:tcPr>
            <w:tcW w:w="644"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2</w:t>
            </w: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10"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629" w:type="dxa"/>
            <w:tcBorders>
              <w:top w:val="nil"/>
              <w:left w:val="nil"/>
              <w:bottom w:val="single" w:color="auto" w:sz="8" w:space="0"/>
              <w:right w:val="single" w:color="auto" w:sz="8" w:space="0"/>
            </w:tcBorders>
            <w:noWrap w:val="0"/>
            <w:vAlign w:val="top"/>
          </w:tcPr>
          <w:p>
            <w:pPr>
              <w:widowControl/>
              <w:spacing w:after="180" w:afterLines="0"/>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2" w:type="dxa"/>
            <w:vMerge w:val="continue"/>
            <w:tcBorders>
              <w:left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continue"/>
            <w:tcBorders>
              <w:left w:val="nil"/>
              <w:right w:val="single" w:color="auto" w:sz="8" w:space="0"/>
            </w:tcBorders>
            <w:noWrap w:val="0"/>
            <w:vAlign w:val="top"/>
          </w:tcPr>
          <w:p>
            <w:pPr>
              <w:rPr>
                <w:rFonts w:hint="eastAsia" w:ascii="宋体" w:hAnsi="宋体" w:cs="宋体"/>
                <w:kern w:val="0"/>
                <w:sz w:val="20"/>
                <w:szCs w:val="20"/>
                <w:lang w:bidi="ar"/>
              </w:rPr>
            </w:pPr>
          </w:p>
        </w:tc>
        <w:tc>
          <w:tcPr>
            <w:tcW w:w="2016" w:type="dxa"/>
            <w:tcBorders>
              <w:top w:val="nil"/>
              <w:left w:val="nil"/>
              <w:bottom w:val="single" w:color="auto" w:sz="8"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2.没有现成信息需要另行制作</w:t>
            </w:r>
          </w:p>
        </w:tc>
        <w:tc>
          <w:tcPr>
            <w:tcW w:w="644"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10"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629"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2" w:type="dxa"/>
            <w:vMerge w:val="continue"/>
            <w:tcBorders>
              <w:left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continue"/>
            <w:tcBorders>
              <w:left w:val="nil"/>
              <w:bottom w:val="single" w:color="auto" w:sz="8" w:space="0"/>
              <w:right w:val="single" w:color="auto" w:sz="8" w:space="0"/>
            </w:tcBorders>
            <w:noWrap w:val="0"/>
            <w:vAlign w:val="top"/>
          </w:tcPr>
          <w:p>
            <w:pPr>
              <w:rPr>
                <w:rFonts w:hint="eastAsia" w:ascii="宋体" w:hAnsi="宋体" w:cs="宋体"/>
                <w:kern w:val="0"/>
                <w:sz w:val="20"/>
                <w:szCs w:val="20"/>
                <w:lang w:bidi="ar"/>
              </w:rPr>
            </w:pPr>
          </w:p>
        </w:tc>
        <w:tc>
          <w:tcPr>
            <w:tcW w:w="2016" w:type="dxa"/>
            <w:tcBorders>
              <w:top w:val="nil"/>
              <w:left w:val="nil"/>
              <w:bottom w:val="single" w:color="auto" w:sz="8"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3.补正后申请内容仍不明确</w:t>
            </w:r>
          </w:p>
        </w:tc>
        <w:tc>
          <w:tcPr>
            <w:tcW w:w="644"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10"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629"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2" w:type="dxa"/>
            <w:vMerge w:val="continue"/>
            <w:tcBorders>
              <w:left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restart"/>
            <w:tcBorders>
              <w:top w:val="nil"/>
              <w:left w:val="nil"/>
              <w:right w:val="single" w:color="auto" w:sz="8" w:space="0"/>
            </w:tcBorders>
            <w:noWrap w:val="0"/>
            <w:vAlign w:val="center"/>
          </w:tcPr>
          <w:p>
            <w:pPr>
              <w:widowControl/>
              <w:spacing w:after="180" w:afterLines="0"/>
              <w:jc w:val="center"/>
              <w:rPr>
                <w:rFonts w:ascii="宋体" w:hAnsi="宋体" w:cs="宋体"/>
                <w:kern w:val="0"/>
                <w:sz w:val="20"/>
                <w:szCs w:val="20"/>
                <w:lang w:bidi="ar"/>
              </w:rPr>
            </w:pPr>
            <w:r>
              <w:rPr>
                <w:rFonts w:ascii="宋体" w:hAnsi="宋体" w:eastAsia="宋体" w:cs="宋体"/>
                <w:kern w:val="0"/>
                <w:sz w:val="20"/>
                <w:szCs w:val="20"/>
                <w:lang w:bidi="ar"/>
              </w:rPr>
              <w:t>（五）不予处理</w:t>
            </w:r>
          </w:p>
        </w:tc>
        <w:tc>
          <w:tcPr>
            <w:tcW w:w="2016" w:type="dxa"/>
            <w:tcBorders>
              <w:top w:val="nil"/>
              <w:left w:val="nil"/>
              <w:bottom w:val="single" w:color="auto" w:sz="8"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1.信访举报投诉类申请</w:t>
            </w:r>
          </w:p>
        </w:tc>
        <w:tc>
          <w:tcPr>
            <w:tcW w:w="644"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10"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629"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812" w:hRule="atLeast"/>
          <w:jc w:val="center"/>
        </w:trPr>
        <w:tc>
          <w:tcPr>
            <w:tcW w:w="762" w:type="dxa"/>
            <w:vMerge w:val="continue"/>
            <w:tcBorders>
              <w:left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continue"/>
            <w:tcBorders>
              <w:left w:val="nil"/>
              <w:right w:val="single" w:color="auto" w:sz="8" w:space="0"/>
            </w:tcBorders>
            <w:noWrap w:val="0"/>
            <w:vAlign w:val="top"/>
          </w:tcPr>
          <w:p>
            <w:pPr>
              <w:rPr>
                <w:rFonts w:hint="eastAsia" w:ascii="宋体" w:hAnsi="宋体" w:cs="宋体"/>
                <w:kern w:val="0"/>
                <w:sz w:val="20"/>
                <w:szCs w:val="20"/>
                <w:lang w:bidi="ar"/>
              </w:rPr>
            </w:pPr>
          </w:p>
        </w:tc>
        <w:tc>
          <w:tcPr>
            <w:tcW w:w="2016"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2.重复申请</w:t>
            </w:r>
          </w:p>
        </w:tc>
        <w:tc>
          <w:tcPr>
            <w:tcW w:w="644"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10"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629"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2" w:type="dxa"/>
            <w:vMerge w:val="continue"/>
            <w:tcBorders>
              <w:left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continue"/>
            <w:tcBorders>
              <w:left w:val="nil"/>
              <w:right w:val="single" w:color="auto" w:sz="8" w:space="0"/>
            </w:tcBorders>
            <w:noWrap w:val="0"/>
            <w:vAlign w:val="top"/>
          </w:tcPr>
          <w:p>
            <w:pPr>
              <w:rPr>
                <w:rFonts w:hint="eastAsia" w:ascii="宋体" w:hAnsi="宋体" w:cs="宋体"/>
                <w:kern w:val="0"/>
                <w:sz w:val="20"/>
                <w:szCs w:val="20"/>
                <w:lang w:bidi="ar"/>
              </w:rPr>
            </w:pPr>
          </w:p>
        </w:tc>
        <w:tc>
          <w:tcPr>
            <w:tcW w:w="2016"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3.要求提供公开出版物</w:t>
            </w:r>
          </w:p>
        </w:tc>
        <w:tc>
          <w:tcPr>
            <w:tcW w:w="644"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10"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629" w:type="dxa"/>
            <w:tcBorders>
              <w:top w:val="single" w:color="auto" w:sz="8" w:space="0"/>
              <w:left w:val="single" w:color="auto" w:sz="8" w:space="0"/>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2" w:type="dxa"/>
            <w:vMerge w:val="continue"/>
            <w:tcBorders>
              <w:left w:val="single" w:color="auto" w:sz="4" w:space="0"/>
              <w:right w:val="single" w:color="auto" w:sz="8" w:space="0"/>
            </w:tcBorders>
            <w:noWrap w:val="0"/>
            <w:vAlign w:val="top"/>
          </w:tcPr>
          <w:p>
            <w:pPr>
              <w:rPr>
                <w:rFonts w:hint="eastAsia" w:ascii="宋体" w:hAnsi="宋体" w:cs="宋体"/>
                <w:kern w:val="0"/>
                <w:sz w:val="20"/>
                <w:szCs w:val="20"/>
                <w:lang w:bidi="ar"/>
              </w:rPr>
            </w:pPr>
          </w:p>
        </w:tc>
        <w:tc>
          <w:tcPr>
            <w:tcW w:w="966" w:type="dxa"/>
            <w:vMerge w:val="continue"/>
            <w:tcBorders>
              <w:left w:val="nil"/>
              <w:right w:val="single" w:color="auto" w:sz="8" w:space="0"/>
            </w:tcBorders>
            <w:noWrap w:val="0"/>
            <w:vAlign w:val="top"/>
          </w:tcPr>
          <w:p>
            <w:pPr>
              <w:rPr>
                <w:rFonts w:hint="eastAsia" w:ascii="宋体" w:hAnsi="宋体" w:cs="宋体"/>
                <w:kern w:val="0"/>
                <w:sz w:val="20"/>
                <w:szCs w:val="20"/>
                <w:lang w:bidi="ar"/>
              </w:rPr>
            </w:pPr>
          </w:p>
        </w:tc>
        <w:tc>
          <w:tcPr>
            <w:tcW w:w="2016" w:type="dxa"/>
            <w:tcBorders>
              <w:top w:val="single" w:color="auto" w:sz="8" w:space="0"/>
              <w:left w:val="nil"/>
              <w:bottom w:val="single" w:color="auto" w:sz="8" w:space="0"/>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4.无正当理由大量反复申请</w:t>
            </w:r>
          </w:p>
        </w:tc>
        <w:tc>
          <w:tcPr>
            <w:tcW w:w="644" w:type="dxa"/>
            <w:tcBorders>
              <w:top w:val="single" w:color="auto" w:sz="8" w:space="0"/>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single" w:color="auto" w:sz="8" w:space="0"/>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single" w:color="auto" w:sz="8" w:space="0"/>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single" w:color="auto" w:sz="8" w:space="0"/>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single" w:color="auto" w:sz="8" w:space="0"/>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710" w:type="dxa"/>
            <w:tcBorders>
              <w:top w:val="single" w:color="auto" w:sz="8" w:space="0"/>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c>
          <w:tcPr>
            <w:tcW w:w="629" w:type="dxa"/>
            <w:tcBorders>
              <w:top w:val="single" w:color="auto" w:sz="8" w:space="0"/>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724" w:hRule="atLeast"/>
          <w:jc w:val="center"/>
        </w:trPr>
        <w:tc>
          <w:tcPr>
            <w:tcW w:w="762" w:type="dxa"/>
            <w:vMerge w:val="continue"/>
            <w:tcBorders>
              <w:left w:val="single" w:color="auto" w:sz="4" w:space="0"/>
              <w:bottom w:val="single" w:color="auto" w:sz="8" w:space="0"/>
              <w:right w:val="single" w:color="auto" w:sz="8" w:space="0"/>
            </w:tcBorders>
            <w:noWrap w:val="0"/>
            <w:vAlign w:val="top"/>
          </w:tcPr>
          <w:p>
            <w:pPr>
              <w:rPr>
                <w:rFonts w:hint="eastAsia" w:ascii="宋体" w:hAnsi="宋体" w:cs="宋体"/>
                <w:kern w:val="0"/>
                <w:sz w:val="20"/>
                <w:szCs w:val="20"/>
                <w:lang w:bidi="ar"/>
              </w:rPr>
            </w:pPr>
          </w:p>
        </w:tc>
        <w:tc>
          <w:tcPr>
            <w:tcW w:w="966" w:type="dxa"/>
            <w:vMerge w:val="continue"/>
            <w:tcBorders>
              <w:left w:val="nil"/>
              <w:right w:val="single" w:color="auto" w:sz="8" w:space="0"/>
            </w:tcBorders>
            <w:noWrap w:val="0"/>
            <w:vAlign w:val="top"/>
          </w:tcPr>
          <w:p>
            <w:pPr>
              <w:rPr>
                <w:rFonts w:hint="eastAsia" w:ascii="宋体" w:hAnsi="宋体" w:cs="宋体"/>
                <w:kern w:val="0"/>
                <w:sz w:val="20"/>
                <w:szCs w:val="20"/>
                <w:lang w:bidi="ar"/>
              </w:rPr>
            </w:pPr>
          </w:p>
        </w:tc>
        <w:tc>
          <w:tcPr>
            <w:tcW w:w="2016" w:type="dxa"/>
            <w:tcBorders>
              <w:top w:val="nil"/>
              <w:left w:val="nil"/>
              <w:right w:val="single" w:color="auto" w:sz="8" w:space="0"/>
            </w:tcBorders>
            <w:noWrap w:val="0"/>
            <w:vAlign w:val="top"/>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5.要求行政机关确认或重新出具已获取信息</w:t>
            </w:r>
          </w:p>
        </w:tc>
        <w:tc>
          <w:tcPr>
            <w:tcW w:w="644" w:type="dxa"/>
            <w:tcBorders>
              <w:top w:val="nil"/>
              <w:left w:val="nil"/>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nil"/>
              <w:left w:val="nil"/>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nil"/>
              <w:left w:val="nil"/>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nil"/>
              <w:left w:val="nil"/>
              <w:right w:val="single" w:color="auto" w:sz="8" w:space="0"/>
            </w:tcBorders>
            <w:noWrap w:val="0"/>
            <w:vAlign w:val="top"/>
          </w:tcPr>
          <w:p>
            <w:pPr>
              <w:widowControl/>
              <w:spacing w:after="180" w:afterLines="0"/>
              <w:jc w:val="center"/>
              <w:rPr>
                <w:rFonts w:hint="eastAsia" w:ascii="宋体" w:hAnsi="宋体" w:eastAsia="宋体" w:cs="宋体"/>
              </w:rPr>
            </w:pPr>
          </w:p>
        </w:tc>
        <w:tc>
          <w:tcPr>
            <w:tcW w:w="708" w:type="dxa"/>
            <w:tcBorders>
              <w:top w:val="nil"/>
              <w:left w:val="nil"/>
              <w:right w:val="single" w:color="auto" w:sz="8" w:space="0"/>
            </w:tcBorders>
            <w:noWrap w:val="0"/>
            <w:vAlign w:val="top"/>
          </w:tcPr>
          <w:p>
            <w:pPr>
              <w:widowControl/>
              <w:spacing w:after="180" w:afterLines="0"/>
              <w:jc w:val="center"/>
              <w:rPr>
                <w:rFonts w:hint="eastAsia" w:ascii="宋体" w:hAnsi="宋体" w:eastAsia="宋体" w:cs="宋体"/>
              </w:rPr>
            </w:pPr>
          </w:p>
        </w:tc>
        <w:tc>
          <w:tcPr>
            <w:tcW w:w="710" w:type="dxa"/>
            <w:tcBorders>
              <w:top w:val="nil"/>
              <w:left w:val="nil"/>
              <w:right w:val="single" w:color="auto" w:sz="8" w:space="0"/>
            </w:tcBorders>
            <w:noWrap w:val="0"/>
            <w:vAlign w:val="top"/>
          </w:tcPr>
          <w:p>
            <w:pPr>
              <w:widowControl/>
              <w:spacing w:after="180" w:afterLines="0"/>
              <w:jc w:val="center"/>
              <w:rPr>
                <w:rFonts w:hint="eastAsia" w:ascii="宋体" w:hAnsi="宋体" w:eastAsia="宋体" w:cs="宋体"/>
              </w:rPr>
            </w:pPr>
          </w:p>
        </w:tc>
        <w:tc>
          <w:tcPr>
            <w:tcW w:w="629" w:type="dxa"/>
            <w:tcBorders>
              <w:top w:val="nil"/>
              <w:left w:val="nil"/>
              <w:right w:val="single" w:color="auto" w:sz="8" w:space="0"/>
            </w:tcBorders>
            <w:noWrap w:val="0"/>
            <w:vAlign w:val="top"/>
          </w:tcPr>
          <w:p>
            <w:pPr>
              <w:widowControl/>
              <w:spacing w:after="180" w:afterLines="0"/>
              <w:jc w:val="center"/>
              <w:rPr>
                <w:rFonts w:hint="eastAsia" w:ascii="宋体" w:hAnsi="宋体" w:eastAsia="宋体" w:cs="宋体"/>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2" w:type="dxa"/>
            <w:vMerge w:val="continue"/>
            <w:tcBorders>
              <w:top w:val="nil"/>
              <w:left w:val="single" w:color="auto" w:sz="4" w:space="0"/>
              <w:bottom w:val="single" w:color="auto" w:sz="8" w:space="0"/>
              <w:right w:val="single" w:color="auto" w:sz="8" w:space="0"/>
            </w:tcBorders>
            <w:noWrap w:val="0"/>
            <w:vAlign w:val="center"/>
          </w:tcPr>
          <w:p>
            <w:pPr>
              <w:rPr>
                <w:rFonts w:hint="eastAsia" w:ascii="宋体" w:hAnsi="宋体" w:cs="宋体"/>
                <w:kern w:val="0"/>
                <w:sz w:val="20"/>
                <w:szCs w:val="20"/>
                <w:lang w:bidi="ar"/>
              </w:rPr>
            </w:pPr>
          </w:p>
        </w:tc>
        <w:tc>
          <w:tcPr>
            <w:tcW w:w="966" w:type="dxa"/>
            <w:vMerge w:val="restart"/>
            <w:tcBorders>
              <w:left w:val="nil"/>
              <w:right w:val="single" w:color="auto" w:sz="8" w:space="0"/>
            </w:tcBorders>
            <w:noWrap w:val="0"/>
            <w:vAlign w:val="center"/>
          </w:tcPr>
          <w:p>
            <w:pPr>
              <w:spacing w:after="180" w:afterLines="0"/>
              <w:ind w:left="200" w:hanging="200" w:hangingChars="100"/>
              <w:jc w:val="center"/>
              <w:rPr>
                <w:rFonts w:hint="eastAsia" w:ascii="宋体" w:hAnsi="宋体" w:cs="宋体"/>
                <w:kern w:val="0"/>
                <w:sz w:val="20"/>
                <w:szCs w:val="20"/>
                <w:lang w:bidi="ar"/>
              </w:rPr>
            </w:pPr>
            <w:r>
              <w:rPr>
                <w:rFonts w:ascii="宋体" w:hAnsi="宋体" w:eastAsia="宋体" w:cs="宋体"/>
                <w:kern w:val="0"/>
                <w:sz w:val="20"/>
                <w:szCs w:val="20"/>
                <w:lang w:bidi="ar"/>
              </w:rPr>
              <w:t>（六）其他处理</w:t>
            </w:r>
          </w:p>
        </w:tc>
        <w:tc>
          <w:tcPr>
            <w:tcW w:w="2016" w:type="dxa"/>
            <w:tcBorders>
              <w:top w:val="nil"/>
              <w:left w:val="nil"/>
              <w:bottom w:val="single" w:color="auto" w:sz="8" w:space="0"/>
              <w:right w:val="single" w:color="auto" w:sz="8" w:space="0"/>
            </w:tcBorders>
            <w:noWrap w:val="0"/>
            <w:vAlign w:val="center"/>
          </w:tcPr>
          <w:p>
            <w:pPr>
              <w:widowControl/>
              <w:spacing w:after="180" w:afterLines="0"/>
              <w:jc w:val="left"/>
              <w:rPr>
                <w:rFonts w:hint="eastAsia" w:ascii="宋体" w:hAnsi="宋体" w:eastAsia="宋体" w:cs="宋体"/>
                <w:color w:val="auto"/>
                <w:kern w:val="0"/>
                <w:sz w:val="20"/>
                <w:szCs w:val="20"/>
                <w:lang w:eastAsia="zh-CN" w:bidi="ar"/>
              </w:rPr>
            </w:pPr>
            <w:r>
              <w:rPr>
                <w:rFonts w:hint="eastAsia" w:ascii="宋体" w:hAnsi="宋体" w:eastAsia="宋体" w:cs="宋体"/>
                <w:color w:val="auto"/>
                <w:kern w:val="0"/>
                <w:sz w:val="20"/>
                <w:szCs w:val="20"/>
                <w:lang w:bidi="ar"/>
              </w:rPr>
              <w:t>1.申请人无正当理由逾期不补正</w:t>
            </w:r>
            <w:r>
              <w:rPr>
                <w:rFonts w:hint="eastAsia" w:ascii="宋体" w:hAnsi="宋体" w:eastAsia="宋体" w:cs="宋体"/>
                <w:color w:val="auto"/>
                <w:kern w:val="0"/>
                <w:sz w:val="20"/>
                <w:szCs w:val="20"/>
                <w:lang w:eastAsia="zh-CN" w:bidi="ar"/>
              </w:rPr>
              <w:t>、行政机关不再处理其政府信息公开申请</w:t>
            </w:r>
          </w:p>
        </w:tc>
        <w:tc>
          <w:tcPr>
            <w:tcW w:w="644"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kern w:val="0"/>
                <w:sz w:val="20"/>
                <w:szCs w:val="20"/>
                <w:lang w:bidi="ar"/>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kern w:val="0"/>
                <w:sz w:val="20"/>
                <w:szCs w:val="20"/>
                <w:lang w:bidi="ar"/>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kern w:val="0"/>
                <w:sz w:val="20"/>
                <w:szCs w:val="20"/>
                <w:lang w:bidi="ar"/>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kern w:val="0"/>
                <w:sz w:val="20"/>
                <w:szCs w:val="20"/>
                <w:lang w:bidi="ar"/>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kern w:val="0"/>
                <w:sz w:val="20"/>
                <w:szCs w:val="20"/>
                <w:lang w:bidi="ar"/>
              </w:rPr>
            </w:pPr>
          </w:p>
        </w:tc>
        <w:tc>
          <w:tcPr>
            <w:tcW w:w="710"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kern w:val="0"/>
                <w:sz w:val="20"/>
                <w:szCs w:val="20"/>
                <w:lang w:bidi="ar"/>
              </w:rPr>
            </w:pPr>
          </w:p>
        </w:tc>
        <w:tc>
          <w:tcPr>
            <w:tcW w:w="629"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kern w:val="0"/>
                <w:sz w:val="20"/>
                <w:szCs w:val="20"/>
                <w:lang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2" w:type="dxa"/>
            <w:vMerge w:val="continue"/>
            <w:tcBorders>
              <w:top w:val="nil"/>
              <w:left w:val="single" w:color="auto" w:sz="4" w:space="0"/>
              <w:bottom w:val="single" w:color="auto" w:sz="8" w:space="0"/>
              <w:right w:val="single" w:color="auto" w:sz="8" w:space="0"/>
            </w:tcBorders>
            <w:noWrap w:val="0"/>
            <w:vAlign w:val="center"/>
          </w:tcPr>
          <w:p>
            <w:pPr>
              <w:rPr>
                <w:rFonts w:hint="eastAsia" w:ascii="宋体" w:hAnsi="宋体" w:cs="宋体"/>
                <w:kern w:val="0"/>
                <w:sz w:val="20"/>
                <w:szCs w:val="20"/>
                <w:lang w:bidi="ar"/>
              </w:rPr>
            </w:pPr>
          </w:p>
        </w:tc>
        <w:tc>
          <w:tcPr>
            <w:tcW w:w="966" w:type="dxa"/>
            <w:vMerge w:val="continue"/>
            <w:tcBorders>
              <w:left w:val="nil"/>
              <w:right w:val="single" w:color="auto" w:sz="8" w:space="0"/>
            </w:tcBorders>
            <w:noWrap w:val="0"/>
            <w:vAlign w:val="center"/>
          </w:tcPr>
          <w:p>
            <w:pPr>
              <w:spacing w:after="180" w:afterLines="0"/>
              <w:rPr>
                <w:rFonts w:hint="eastAsia" w:ascii="宋体" w:hAnsi="宋体" w:cs="宋体"/>
                <w:kern w:val="0"/>
                <w:sz w:val="20"/>
                <w:szCs w:val="20"/>
                <w:lang w:bidi="ar"/>
              </w:rPr>
            </w:pPr>
          </w:p>
        </w:tc>
        <w:tc>
          <w:tcPr>
            <w:tcW w:w="2016" w:type="dxa"/>
            <w:tcBorders>
              <w:top w:val="nil"/>
              <w:left w:val="nil"/>
              <w:bottom w:val="single" w:color="auto" w:sz="8" w:space="0"/>
              <w:right w:val="single" w:color="auto" w:sz="8" w:space="0"/>
            </w:tcBorders>
            <w:noWrap w:val="0"/>
            <w:vAlign w:val="center"/>
          </w:tcPr>
          <w:p>
            <w:pPr>
              <w:widowControl/>
              <w:spacing w:after="180" w:afterLines="0"/>
              <w:jc w:val="left"/>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2.申请人逾期未按收费通知要求缴纳费用</w:t>
            </w:r>
            <w:r>
              <w:rPr>
                <w:rFonts w:hint="eastAsia" w:ascii="宋体" w:hAnsi="宋体" w:eastAsia="宋体" w:cs="宋体"/>
                <w:color w:val="auto"/>
                <w:kern w:val="0"/>
                <w:sz w:val="20"/>
                <w:szCs w:val="20"/>
                <w:lang w:eastAsia="zh-CN" w:bidi="ar"/>
              </w:rPr>
              <w:t>、行政机关不再处理其政府信息公开申请</w:t>
            </w:r>
          </w:p>
        </w:tc>
        <w:tc>
          <w:tcPr>
            <w:tcW w:w="644"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kern w:val="0"/>
                <w:sz w:val="20"/>
                <w:szCs w:val="20"/>
                <w:lang w:bidi="ar"/>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kern w:val="0"/>
                <w:sz w:val="20"/>
                <w:szCs w:val="20"/>
                <w:lang w:bidi="ar"/>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kern w:val="0"/>
                <w:sz w:val="20"/>
                <w:szCs w:val="20"/>
                <w:lang w:bidi="ar"/>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kern w:val="0"/>
                <w:sz w:val="20"/>
                <w:szCs w:val="20"/>
                <w:lang w:bidi="ar"/>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kern w:val="0"/>
                <w:sz w:val="20"/>
                <w:szCs w:val="20"/>
                <w:lang w:bidi="ar"/>
              </w:rPr>
            </w:pPr>
          </w:p>
        </w:tc>
        <w:tc>
          <w:tcPr>
            <w:tcW w:w="710"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kern w:val="0"/>
                <w:sz w:val="20"/>
                <w:szCs w:val="20"/>
                <w:lang w:bidi="ar"/>
              </w:rPr>
            </w:pPr>
          </w:p>
        </w:tc>
        <w:tc>
          <w:tcPr>
            <w:tcW w:w="629"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kern w:val="0"/>
                <w:sz w:val="20"/>
                <w:szCs w:val="20"/>
                <w:lang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777" w:hRule="atLeast"/>
          <w:jc w:val="center"/>
        </w:trPr>
        <w:tc>
          <w:tcPr>
            <w:tcW w:w="762" w:type="dxa"/>
            <w:vMerge w:val="continue"/>
            <w:tcBorders>
              <w:top w:val="nil"/>
              <w:left w:val="single" w:color="auto" w:sz="4" w:space="0"/>
              <w:bottom w:val="single" w:color="auto" w:sz="8" w:space="0"/>
              <w:right w:val="single" w:color="auto" w:sz="8" w:space="0"/>
            </w:tcBorders>
            <w:noWrap w:val="0"/>
            <w:vAlign w:val="center"/>
          </w:tcPr>
          <w:p>
            <w:pPr>
              <w:rPr>
                <w:rFonts w:hint="eastAsia" w:ascii="宋体" w:hAnsi="宋体" w:cs="宋体"/>
                <w:kern w:val="0"/>
                <w:sz w:val="20"/>
                <w:szCs w:val="20"/>
                <w:lang w:bidi="ar"/>
              </w:rPr>
            </w:pPr>
          </w:p>
        </w:tc>
        <w:tc>
          <w:tcPr>
            <w:tcW w:w="966" w:type="dxa"/>
            <w:vMerge w:val="continue"/>
            <w:tcBorders>
              <w:left w:val="nil"/>
              <w:bottom w:val="single" w:color="auto" w:sz="8" w:space="0"/>
              <w:right w:val="single" w:color="auto" w:sz="8" w:space="0"/>
            </w:tcBorders>
            <w:noWrap w:val="0"/>
            <w:vAlign w:val="center"/>
          </w:tcPr>
          <w:p>
            <w:pPr>
              <w:widowControl/>
              <w:spacing w:after="180" w:afterLines="0"/>
              <w:jc w:val="left"/>
              <w:rPr>
                <w:rFonts w:hint="eastAsia" w:ascii="宋体" w:hAnsi="宋体" w:cs="宋体"/>
                <w:kern w:val="0"/>
                <w:sz w:val="20"/>
                <w:szCs w:val="20"/>
                <w:lang w:bidi="ar"/>
              </w:rPr>
            </w:pPr>
          </w:p>
        </w:tc>
        <w:tc>
          <w:tcPr>
            <w:tcW w:w="2016" w:type="dxa"/>
            <w:tcBorders>
              <w:top w:val="nil"/>
              <w:left w:val="nil"/>
              <w:bottom w:val="single" w:color="auto" w:sz="8" w:space="0"/>
              <w:right w:val="single" w:color="auto" w:sz="8" w:space="0"/>
            </w:tcBorders>
            <w:noWrap w:val="0"/>
            <w:vAlign w:val="center"/>
          </w:tcPr>
          <w:p>
            <w:pPr>
              <w:widowControl/>
              <w:spacing w:after="180" w:afterLines="0"/>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3.其他</w:t>
            </w:r>
          </w:p>
        </w:tc>
        <w:tc>
          <w:tcPr>
            <w:tcW w:w="644"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lang w:val="en-US" w:eastAsia="zh-CN"/>
              </w:rPr>
            </w:pPr>
            <w:r>
              <w:rPr>
                <w:rFonts w:hint="eastAsia" w:ascii="宋体" w:hAnsi="宋体" w:cs="宋体"/>
                <w:lang w:val="en-US" w:eastAsia="zh-CN"/>
              </w:rPr>
              <w:t>1</w:t>
            </w: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rPr>
            </w:pPr>
          </w:p>
        </w:tc>
        <w:tc>
          <w:tcPr>
            <w:tcW w:w="710"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rPr>
            </w:pPr>
          </w:p>
        </w:tc>
        <w:tc>
          <w:tcPr>
            <w:tcW w:w="629"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lang w:val="en-US" w:eastAsia="zh-CN"/>
              </w:rPr>
            </w:pPr>
            <w:r>
              <w:rPr>
                <w:rFonts w:hint="eastAsia" w:ascii="宋体" w:hAnsi="宋体" w:cs="宋体"/>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12" w:hRule="atLeast"/>
          <w:jc w:val="center"/>
        </w:trPr>
        <w:tc>
          <w:tcPr>
            <w:tcW w:w="762" w:type="dxa"/>
            <w:vMerge w:val="continue"/>
            <w:tcBorders>
              <w:top w:val="nil"/>
              <w:left w:val="single" w:color="auto" w:sz="4" w:space="0"/>
              <w:bottom w:val="single" w:color="auto" w:sz="8" w:space="0"/>
              <w:right w:val="single" w:color="auto" w:sz="8" w:space="0"/>
            </w:tcBorders>
            <w:noWrap w:val="0"/>
            <w:vAlign w:val="center"/>
          </w:tcPr>
          <w:p>
            <w:pPr>
              <w:rPr>
                <w:rFonts w:hint="eastAsia" w:ascii="宋体" w:hAnsi="宋体" w:cs="宋体"/>
                <w:kern w:val="0"/>
                <w:sz w:val="20"/>
                <w:szCs w:val="20"/>
                <w:lang w:bidi="ar"/>
              </w:rPr>
            </w:pPr>
          </w:p>
        </w:tc>
        <w:tc>
          <w:tcPr>
            <w:tcW w:w="2982" w:type="dxa"/>
            <w:gridSpan w:val="2"/>
            <w:tcBorders>
              <w:top w:val="nil"/>
              <w:left w:val="nil"/>
              <w:bottom w:val="single" w:color="auto" w:sz="8" w:space="0"/>
              <w:right w:val="single" w:color="auto" w:sz="8" w:space="0"/>
            </w:tcBorders>
            <w:noWrap w:val="0"/>
            <w:vAlign w:val="center"/>
          </w:tcPr>
          <w:p>
            <w:pPr>
              <w:widowControl/>
              <w:spacing w:after="180" w:afterLines="0"/>
              <w:jc w:val="left"/>
              <w:rPr>
                <w:rFonts w:ascii="宋体" w:hAnsi="宋体" w:cs="宋体"/>
                <w:kern w:val="0"/>
                <w:sz w:val="20"/>
                <w:szCs w:val="20"/>
                <w:lang w:bidi="ar"/>
              </w:rPr>
            </w:pPr>
            <w:r>
              <w:rPr>
                <w:rFonts w:ascii="宋体" w:hAnsi="宋体" w:eastAsia="宋体" w:cs="宋体"/>
                <w:kern w:val="0"/>
                <w:sz w:val="20"/>
                <w:szCs w:val="20"/>
                <w:lang w:bidi="ar"/>
              </w:rPr>
              <w:t>（七）总计</w:t>
            </w:r>
          </w:p>
        </w:tc>
        <w:tc>
          <w:tcPr>
            <w:tcW w:w="644" w:type="dxa"/>
            <w:tcBorders>
              <w:top w:val="nil"/>
              <w:left w:val="nil"/>
              <w:bottom w:val="single" w:color="auto" w:sz="8" w:space="0"/>
              <w:right w:val="single" w:color="auto" w:sz="8" w:space="0"/>
            </w:tcBorders>
            <w:noWrap w:val="0"/>
            <w:vAlign w:val="center"/>
          </w:tcPr>
          <w:p>
            <w:pPr>
              <w:widowControl/>
              <w:spacing w:after="180" w:afterLines="0"/>
              <w:jc w:val="center"/>
              <w:rPr>
                <w:rFonts w:hint="default" w:ascii="宋体" w:hAnsi="宋体" w:eastAsia="宋体" w:cs="宋体"/>
                <w:lang w:val="en-US" w:eastAsia="zh-CN"/>
              </w:rPr>
            </w:pPr>
            <w:r>
              <w:rPr>
                <w:rFonts w:hint="eastAsia" w:ascii="宋体" w:hAnsi="宋体" w:cs="宋体"/>
                <w:lang w:val="en-US" w:eastAsia="zh-CN"/>
              </w:rPr>
              <w:t>16</w:t>
            </w: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lang w:val="en-US" w:eastAsia="zh-CN"/>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rPr>
            </w:pPr>
          </w:p>
        </w:tc>
        <w:tc>
          <w:tcPr>
            <w:tcW w:w="708"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rPr>
            </w:pPr>
          </w:p>
        </w:tc>
        <w:tc>
          <w:tcPr>
            <w:tcW w:w="710" w:type="dxa"/>
            <w:tcBorders>
              <w:top w:val="nil"/>
              <w:left w:val="nil"/>
              <w:bottom w:val="single" w:color="auto" w:sz="8" w:space="0"/>
              <w:right w:val="single" w:color="auto" w:sz="8" w:space="0"/>
            </w:tcBorders>
            <w:noWrap w:val="0"/>
            <w:vAlign w:val="center"/>
          </w:tcPr>
          <w:p>
            <w:pPr>
              <w:widowControl/>
              <w:spacing w:after="180" w:afterLines="0"/>
              <w:jc w:val="center"/>
              <w:rPr>
                <w:rFonts w:hint="eastAsia" w:ascii="宋体" w:hAnsi="宋体" w:eastAsia="宋体" w:cs="宋体"/>
              </w:rPr>
            </w:pPr>
          </w:p>
        </w:tc>
        <w:tc>
          <w:tcPr>
            <w:tcW w:w="629" w:type="dxa"/>
            <w:tcBorders>
              <w:top w:val="nil"/>
              <w:left w:val="nil"/>
              <w:bottom w:val="single" w:color="auto" w:sz="8" w:space="0"/>
              <w:right w:val="single" w:color="auto" w:sz="8" w:space="0"/>
            </w:tcBorders>
            <w:noWrap w:val="0"/>
            <w:vAlign w:val="top"/>
          </w:tcPr>
          <w:p>
            <w:pPr>
              <w:widowControl/>
              <w:spacing w:after="180" w:afterLines="0"/>
              <w:jc w:val="center"/>
              <w:rPr>
                <w:rFonts w:hint="default" w:ascii="宋体" w:hAnsi="宋体" w:eastAsia="宋体" w:cs="宋体"/>
                <w:lang w:val="en-US" w:eastAsia="zh-CN"/>
              </w:rPr>
            </w:pPr>
            <w:r>
              <w:rPr>
                <w:rFonts w:hint="eastAsia" w:ascii="宋体" w:hAnsi="宋体" w:cs="宋体"/>
                <w:lang w:val="en-US" w:eastAsia="zh-CN"/>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752" w:hRule="atLeast"/>
          <w:jc w:val="center"/>
        </w:trPr>
        <w:tc>
          <w:tcPr>
            <w:tcW w:w="3744" w:type="dxa"/>
            <w:gridSpan w:val="3"/>
            <w:tcBorders>
              <w:top w:val="nil"/>
              <w:left w:val="single" w:color="auto" w:sz="8" w:space="0"/>
              <w:bottom w:val="single" w:color="auto" w:sz="8" w:space="0"/>
              <w:right w:val="single" w:color="auto" w:sz="8" w:space="0"/>
            </w:tcBorders>
            <w:noWrap w:val="0"/>
            <w:vAlign w:val="center"/>
          </w:tcPr>
          <w:p>
            <w:pPr>
              <w:widowControl/>
              <w:spacing w:after="180" w:afterLines="0"/>
              <w:jc w:val="left"/>
            </w:pPr>
            <w:r>
              <w:rPr>
                <w:rFonts w:hint="eastAsia" w:ascii="宋体" w:hAnsi="宋体" w:cs="宋体"/>
                <w:kern w:val="0"/>
                <w:sz w:val="20"/>
                <w:szCs w:val="20"/>
                <w:lang w:bidi="ar"/>
              </w:rPr>
              <w:t>四、结转下年度继续办理</w:t>
            </w:r>
          </w:p>
        </w:tc>
        <w:tc>
          <w:tcPr>
            <w:tcW w:w="644"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0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710"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rPr>
            </w:pPr>
          </w:p>
        </w:tc>
        <w:tc>
          <w:tcPr>
            <w:tcW w:w="629" w:type="dxa"/>
            <w:tcBorders>
              <w:top w:val="nil"/>
              <w:left w:val="nil"/>
              <w:bottom w:val="single" w:color="auto" w:sz="8" w:space="0"/>
              <w:right w:val="single" w:color="auto" w:sz="8" w:space="0"/>
            </w:tcBorders>
            <w:noWrap w:val="0"/>
            <w:vAlign w:val="top"/>
          </w:tcPr>
          <w:p>
            <w:pPr>
              <w:jc w:val="center"/>
              <w:rPr>
                <w:rFonts w:hint="eastAsia" w:ascii="宋体" w:hAnsi="宋体" w:eastAsia="宋体" w:cs="宋体"/>
                <w:sz w:val="20"/>
                <w:szCs w:val="20"/>
                <w:lang w:val="en-US" w:eastAsia="zh-CN"/>
              </w:rPr>
            </w:pPr>
          </w:p>
        </w:tc>
      </w:tr>
    </w:tbl>
    <w:p>
      <w:pPr>
        <w:ind w:firstLine="640" w:firstLineChars="200"/>
        <w:rPr>
          <w:rFonts w:hint="eastAsia" w:ascii="宋体" w:hAnsi="宋体" w:cs="宋体"/>
          <w:color w:val="333333"/>
          <w:sz w:val="24"/>
        </w:rPr>
      </w:pPr>
      <w:r>
        <w:rPr>
          <w:rFonts w:hint="eastAsia" w:ascii="黑体" w:hAnsi="黑体" w:eastAsia="黑体" w:cs="黑体"/>
          <w:sz w:val="32"/>
          <w:szCs w:val="32"/>
        </w:rPr>
        <w:t>四、政府信息公开行政复议、行政诉讼情况</w:t>
      </w:r>
    </w:p>
    <w:tbl>
      <w:tblPr>
        <w:tblStyle w:val="4"/>
        <w:tblW w:w="913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65"/>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313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after="180" w:afterLines="0"/>
              <w:jc w:val="center"/>
            </w:pPr>
            <w:r>
              <w:rPr>
                <w:rFonts w:hint="eastAsia" w:ascii="宋体" w:hAnsi="宋体" w:cs="宋体"/>
                <w:kern w:val="0"/>
                <w:sz w:val="20"/>
                <w:szCs w:val="20"/>
                <w:lang w:bidi="ar"/>
              </w:rPr>
              <w:t>行政复议</w:t>
            </w:r>
          </w:p>
        </w:tc>
        <w:tc>
          <w:tcPr>
            <w:tcW w:w="5997" w:type="dxa"/>
            <w:gridSpan w:val="10"/>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6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afterLines="0"/>
              <w:jc w:val="center"/>
            </w:pPr>
            <w:r>
              <w:rPr>
                <w:rFonts w:hint="eastAsia" w:ascii="宋体" w:hAnsi="宋体" w:cs="宋体"/>
                <w:kern w:val="0"/>
                <w:sz w:val="20"/>
                <w:szCs w:val="20"/>
                <w:lang w:bidi="ar"/>
              </w:rPr>
              <w:t>结果维持</w:t>
            </w:r>
          </w:p>
        </w:tc>
        <w:tc>
          <w:tcPr>
            <w:tcW w:w="604" w:type="dxa"/>
            <w:vMerge w:val="restart"/>
            <w:tcBorders>
              <w:top w:val="nil"/>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结果纠正</w:t>
            </w:r>
          </w:p>
        </w:tc>
        <w:tc>
          <w:tcPr>
            <w:tcW w:w="604" w:type="dxa"/>
            <w:vMerge w:val="restart"/>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其他结果</w:t>
            </w:r>
          </w:p>
        </w:tc>
        <w:tc>
          <w:tcPr>
            <w:tcW w:w="604" w:type="dxa"/>
            <w:vMerge w:val="restart"/>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尚未审结</w:t>
            </w:r>
          </w:p>
        </w:tc>
        <w:tc>
          <w:tcPr>
            <w:tcW w:w="658" w:type="dxa"/>
            <w:vMerge w:val="restart"/>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总计</w:t>
            </w:r>
          </w:p>
        </w:tc>
        <w:tc>
          <w:tcPr>
            <w:tcW w:w="2970" w:type="dxa"/>
            <w:gridSpan w:val="5"/>
            <w:tcBorders>
              <w:top w:val="single" w:color="auto" w:sz="8" w:space="0"/>
              <w:left w:val="nil"/>
              <w:bottom w:val="single" w:color="auto" w:sz="8" w:space="0"/>
              <w:right w:val="single" w:color="auto" w:sz="8" w:space="0"/>
            </w:tcBorders>
            <w:noWrap w:val="0"/>
            <w:vAlign w:val="bottom"/>
          </w:tcPr>
          <w:p>
            <w:pPr>
              <w:widowControl/>
              <w:spacing w:after="180" w:afterLines="0"/>
              <w:jc w:val="center"/>
            </w:pPr>
            <w:r>
              <w:rPr>
                <w:rFonts w:hint="eastAsia" w:ascii="宋体" w:hAnsi="宋体" w:cs="宋体"/>
                <w:kern w:val="0"/>
                <w:sz w:val="20"/>
                <w:szCs w:val="20"/>
                <w:lang w:bidi="ar"/>
              </w:rPr>
              <w:t>未经复议直接起诉</w:t>
            </w:r>
          </w:p>
        </w:tc>
        <w:tc>
          <w:tcPr>
            <w:tcW w:w="3027" w:type="dxa"/>
            <w:gridSpan w:val="5"/>
            <w:tcBorders>
              <w:top w:val="single" w:color="auto" w:sz="8" w:space="0"/>
              <w:left w:val="nil"/>
              <w:bottom w:val="single" w:color="auto" w:sz="8" w:space="0"/>
              <w:right w:val="single" w:color="auto" w:sz="8" w:space="0"/>
            </w:tcBorders>
            <w:noWrap w:val="0"/>
            <w:vAlign w:val="bottom"/>
          </w:tcPr>
          <w:p>
            <w:pPr>
              <w:widowControl/>
              <w:spacing w:after="180" w:afterLines="0"/>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6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rPr>
            </w:pPr>
          </w:p>
        </w:tc>
        <w:tc>
          <w:tcPr>
            <w:tcW w:w="604" w:type="dxa"/>
            <w:vMerge w:val="continue"/>
            <w:tcBorders>
              <w:top w:val="nil"/>
              <w:left w:val="nil"/>
              <w:bottom w:val="single" w:color="auto" w:sz="8" w:space="0"/>
              <w:right w:val="single" w:color="auto" w:sz="8" w:space="0"/>
            </w:tcBorders>
            <w:noWrap w:val="0"/>
            <w:vAlign w:val="center"/>
          </w:tcPr>
          <w:p>
            <w:pPr>
              <w:rPr>
                <w:rFonts w:hint="eastAsia" w:ascii="宋体"/>
                <w:sz w:val="24"/>
              </w:rPr>
            </w:pPr>
          </w:p>
        </w:tc>
        <w:tc>
          <w:tcPr>
            <w:tcW w:w="604" w:type="dxa"/>
            <w:vMerge w:val="continue"/>
            <w:tcBorders>
              <w:top w:val="single" w:color="auto" w:sz="8" w:space="0"/>
              <w:left w:val="nil"/>
              <w:bottom w:val="single" w:color="auto" w:sz="8" w:space="0"/>
              <w:right w:val="single" w:color="auto" w:sz="8" w:space="0"/>
            </w:tcBorders>
            <w:noWrap w:val="0"/>
            <w:vAlign w:val="center"/>
          </w:tcPr>
          <w:p>
            <w:pPr>
              <w:rPr>
                <w:rFonts w:hint="eastAsia" w:ascii="宋体"/>
                <w:sz w:val="24"/>
              </w:rPr>
            </w:pPr>
          </w:p>
        </w:tc>
        <w:tc>
          <w:tcPr>
            <w:tcW w:w="604" w:type="dxa"/>
            <w:vMerge w:val="continue"/>
            <w:tcBorders>
              <w:top w:val="single" w:color="auto" w:sz="8" w:space="0"/>
              <w:left w:val="nil"/>
              <w:bottom w:val="single" w:color="auto" w:sz="8" w:space="0"/>
              <w:right w:val="single" w:color="auto" w:sz="8" w:space="0"/>
            </w:tcBorders>
            <w:noWrap w:val="0"/>
            <w:vAlign w:val="center"/>
          </w:tcPr>
          <w:p>
            <w:pPr>
              <w:rPr>
                <w:rFonts w:hint="eastAsia" w:ascii="宋体"/>
                <w:sz w:val="24"/>
              </w:rPr>
            </w:pPr>
          </w:p>
        </w:tc>
        <w:tc>
          <w:tcPr>
            <w:tcW w:w="658" w:type="dxa"/>
            <w:vMerge w:val="continue"/>
            <w:tcBorders>
              <w:top w:val="single" w:color="auto" w:sz="8" w:space="0"/>
              <w:left w:val="nil"/>
              <w:bottom w:val="single" w:color="auto" w:sz="8" w:space="0"/>
              <w:right w:val="single" w:color="auto" w:sz="8" w:space="0"/>
            </w:tcBorders>
            <w:noWrap w:val="0"/>
            <w:vAlign w:val="center"/>
          </w:tcPr>
          <w:p>
            <w:pPr>
              <w:rPr>
                <w:rFonts w:hint="eastAsia" w:ascii="宋体"/>
                <w:sz w:val="24"/>
              </w:rPr>
            </w:pPr>
          </w:p>
        </w:tc>
        <w:tc>
          <w:tcPr>
            <w:tcW w:w="550" w:type="dxa"/>
            <w:tcBorders>
              <w:top w:val="nil"/>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结果维持</w:t>
            </w:r>
          </w:p>
        </w:tc>
        <w:tc>
          <w:tcPr>
            <w:tcW w:w="605" w:type="dxa"/>
            <w:tcBorders>
              <w:top w:val="nil"/>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其他结果</w:t>
            </w:r>
          </w:p>
        </w:tc>
        <w:tc>
          <w:tcPr>
            <w:tcW w:w="605" w:type="dxa"/>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尚未审结</w:t>
            </w:r>
          </w:p>
        </w:tc>
        <w:tc>
          <w:tcPr>
            <w:tcW w:w="605" w:type="dxa"/>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color w:val="000000"/>
                <w:kern w:val="0"/>
                <w:sz w:val="20"/>
                <w:szCs w:val="20"/>
                <w:lang w:bidi="ar"/>
              </w:rPr>
              <w:t>总计</w:t>
            </w:r>
          </w:p>
        </w:tc>
        <w:tc>
          <w:tcPr>
            <w:tcW w:w="605" w:type="dxa"/>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结果维持</w:t>
            </w:r>
          </w:p>
        </w:tc>
        <w:tc>
          <w:tcPr>
            <w:tcW w:w="605" w:type="dxa"/>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color w:val="000000"/>
                <w:kern w:val="0"/>
                <w:sz w:val="20"/>
                <w:szCs w:val="20"/>
                <w:lang w:bidi="ar"/>
              </w:rPr>
              <w:t>其他结果</w:t>
            </w:r>
          </w:p>
        </w:tc>
        <w:tc>
          <w:tcPr>
            <w:tcW w:w="606" w:type="dxa"/>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kern w:val="0"/>
                <w:sz w:val="20"/>
                <w:szCs w:val="20"/>
                <w:lang w:bidi="ar"/>
              </w:rPr>
              <w:t>尚未审结</w:t>
            </w:r>
          </w:p>
        </w:tc>
        <w:tc>
          <w:tcPr>
            <w:tcW w:w="606" w:type="dxa"/>
            <w:tcBorders>
              <w:top w:val="single" w:color="auto" w:sz="8" w:space="0"/>
              <w:left w:val="nil"/>
              <w:bottom w:val="single" w:color="auto" w:sz="8" w:space="0"/>
              <w:right w:val="single" w:color="auto" w:sz="8" w:space="0"/>
            </w:tcBorders>
            <w:noWrap w:val="0"/>
            <w:vAlign w:val="center"/>
          </w:tcPr>
          <w:p>
            <w:pPr>
              <w:widowControl/>
              <w:spacing w:after="180" w:afterLines="0"/>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65" w:type="dxa"/>
            <w:tcBorders>
              <w:top w:val="nil"/>
              <w:left w:val="single" w:color="auto" w:sz="8" w:space="0"/>
              <w:bottom w:val="single" w:color="auto" w:sz="8" w:space="0"/>
              <w:right w:val="single" w:color="auto" w:sz="8" w:space="0"/>
            </w:tcBorders>
            <w:noWrap w:val="0"/>
            <w:tcMar>
              <w:left w:w="108" w:type="dxa"/>
              <w:right w:w="108" w:type="dxa"/>
            </w:tcMar>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58"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550"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
              </w:rPr>
              <w:t>0</w:t>
            </w:r>
          </w:p>
        </w:tc>
        <w:tc>
          <w:tcPr>
            <w:tcW w:w="605"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05"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color w:val="000000"/>
                <w:kern w:val="0"/>
                <w:sz w:val="20"/>
                <w:szCs w:val="20"/>
                <w:lang w:val="en-US" w:eastAsia="zh-CN" w:bidi="ar"/>
              </w:rPr>
              <w:t>0</w:t>
            </w:r>
          </w:p>
        </w:tc>
        <w:tc>
          <w:tcPr>
            <w:tcW w:w="606" w:type="dxa"/>
            <w:tcBorders>
              <w:top w:val="nil"/>
              <w:left w:val="nil"/>
              <w:bottom w:val="single" w:color="auto" w:sz="8" w:space="0"/>
              <w:right w:val="single" w:color="auto" w:sz="8" w:space="0"/>
            </w:tcBorders>
            <w:noWrap w:val="0"/>
            <w:vAlign w:val="top"/>
          </w:tcPr>
          <w:p>
            <w:pPr>
              <w:widowControl/>
              <w:spacing w:after="180" w:afterLines="0"/>
              <w:jc w:val="center"/>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CN" w:bidi="ar"/>
              </w:rPr>
              <w:t>0</w:t>
            </w:r>
          </w:p>
        </w:tc>
        <w:tc>
          <w:tcPr>
            <w:tcW w:w="606" w:type="dxa"/>
            <w:tcBorders>
              <w:top w:val="nil"/>
              <w:left w:val="nil"/>
              <w:bottom w:val="single" w:color="auto" w:sz="8" w:space="0"/>
              <w:right w:val="single" w:color="auto" w:sz="8" w:space="0"/>
            </w:tcBorders>
            <w:noWrap w:val="0"/>
            <w:vAlign w:val="top"/>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bl>
    <w:p>
      <w:pPr>
        <w:widowControl/>
        <w:shd w:val="clear" w:color="auto" w:fill="FFFFFF"/>
        <w:jc w:val="center"/>
        <w:rPr>
          <w:rFonts w:hint="eastAsia" w:ascii="宋体" w:hAnsi="宋体" w:cs="宋体"/>
          <w:color w:val="333333"/>
          <w:sz w:val="24"/>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ind w:firstLine="640" w:firstLineChars="200"/>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
        </w:rPr>
        <w:t>2022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广东局</w:t>
      </w:r>
      <w:r>
        <w:rPr>
          <w:rFonts w:hint="eastAsia" w:ascii="仿宋_GB2312" w:hAnsi="仿宋_GB2312" w:eastAsia="仿宋_GB2312" w:cs="仿宋_GB2312"/>
          <w:sz w:val="32"/>
          <w:szCs w:val="32"/>
          <w:highlight w:val="none"/>
        </w:rPr>
        <w:t>持续加强监管信息主动公开，取得了较好的成效，但与投资者和公众的需求相比仍存在一定差距，如主动公开的范围和深度有待进一步拓展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规范性有待进一步提高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依</w:t>
      </w:r>
      <w:bookmarkStart w:id="0" w:name="_GoBack"/>
      <w:bookmarkEnd w:id="0"/>
      <w:r>
        <w:rPr>
          <w:rFonts w:hint="eastAsia" w:ascii="仿宋_GB2312" w:hAnsi="仿宋_GB2312" w:eastAsia="仿宋_GB2312" w:cs="仿宋_GB2312"/>
          <w:sz w:val="32"/>
          <w:szCs w:val="32"/>
          <w:highlight w:val="none"/>
        </w:rPr>
        <w:t>申请公开办理水平有待进</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步</w:t>
      </w:r>
      <w:r>
        <w:rPr>
          <w:rFonts w:hint="eastAsia" w:ascii="仿宋_GB2312" w:hAnsi="仿宋_GB2312" w:eastAsia="仿宋_GB2312" w:cs="仿宋_GB2312"/>
          <w:sz w:val="32"/>
          <w:szCs w:val="32"/>
          <w:highlight w:val="none"/>
          <w:lang w:eastAsia="zh-CN"/>
        </w:rPr>
        <w:t>提升</w:t>
      </w:r>
      <w:r>
        <w:rPr>
          <w:rFonts w:hint="eastAsia" w:ascii="仿宋_GB2312" w:hAnsi="仿宋_GB2312" w:eastAsia="仿宋_GB2312" w:cs="仿宋_GB2312"/>
          <w:sz w:val="32"/>
          <w:szCs w:val="32"/>
          <w:highlight w:val="none"/>
        </w:rPr>
        <w:t>。下一步，</w:t>
      </w:r>
      <w:r>
        <w:rPr>
          <w:rFonts w:hint="eastAsia" w:ascii="仿宋_GB2312" w:hAnsi="仿宋_GB2312" w:eastAsia="仿宋_GB2312" w:cs="仿宋_GB2312"/>
          <w:sz w:val="32"/>
          <w:szCs w:val="32"/>
          <w:highlight w:val="none"/>
          <w:lang w:eastAsia="zh-CN"/>
        </w:rPr>
        <w:t>广东</w:t>
      </w:r>
      <w:r>
        <w:rPr>
          <w:rFonts w:hint="eastAsia" w:ascii="仿宋_GB2312" w:hAnsi="仿宋_GB2312" w:eastAsia="仿宋_GB2312" w:cs="仿宋_GB2312"/>
          <w:sz w:val="32"/>
          <w:szCs w:val="32"/>
          <w:highlight w:val="none"/>
        </w:rPr>
        <w:t>局将认真落实证监会有关工作部署，</w:t>
      </w:r>
      <w:r>
        <w:rPr>
          <w:rFonts w:hint="eastAsia" w:ascii="仿宋_GB2312" w:hAnsi="仿宋_GB2312" w:eastAsia="仿宋_GB2312" w:cs="仿宋_GB2312"/>
          <w:sz w:val="32"/>
          <w:szCs w:val="32"/>
          <w:highlight w:val="none"/>
          <w:lang w:eastAsia="zh-CN"/>
        </w:rPr>
        <w:t>充分利用好</w:t>
      </w:r>
      <w:r>
        <w:rPr>
          <w:rFonts w:hint="eastAsia" w:ascii="仿宋_GB2312" w:hAnsi="仿宋_GB2312" w:eastAsia="仿宋_GB2312" w:cs="仿宋_GB2312"/>
          <w:sz w:val="32"/>
          <w:szCs w:val="32"/>
          <w:highlight w:val="none"/>
        </w:rPr>
        <w:t>证监会政务服务平台</w:t>
      </w:r>
      <w:r>
        <w:rPr>
          <w:rFonts w:hint="eastAsia" w:ascii="仿宋_GB2312" w:hAnsi="仿宋_GB2312" w:eastAsia="仿宋_GB2312" w:cs="仿宋_GB2312"/>
          <w:sz w:val="32"/>
          <w:szCs w:val="32"/>
          <w:highlight w:val="none"/>
          <w:lang w:eastAsia="zh-CN"/>
        </w:rPr>
        <w:t>功能，</w:t>
      </w:r>
      <w:r>
        <w:rPr>
          <w:rFonts w:hint="eastAsia" w:ascii="仿宋_GB2312" w:hAnsi="仿宋_GB2312" w:eastAsia="仿宋_GB2312" w:cs="仿宋_GB2312"/>
          <w:sz w:val="32"/>
          <w:szCs w:val="32"/>
          <w:highlight w:val="none"/>
        </w:rPr>
        <w:t>进一步增强主动公开信息的准确性和及时性，丰富信息公开的内容和形式，依法保障社会公众的知情权、参与权和监督权，更好地发挥信息公开对资本市场健康发展的促进作用。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六、其他需要报告的事项</w:t>
      </w:r>
    </w:p>
    <w:p>
      <w:r>
        <w:rPr>
          <w:rFonts w:hint="eastAsia" w:ascii="仿宋_GB2312" w:hAnsi="仿宋_GB2312" w:eastAsia="仿宋_GB2312" w:cs="仿宋_GB2312"/>
          <w:sz w:val="32"/>
          <w:szCs w:val="32"/>
          <w:lang w:val="en-US" w:eastAsia="zh-CN"/>
        </w:rPr>
        <w:t xml:space="preserve">    无。</w:t>
      </w:r>
    </w:p>
    <w:p/>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auto"/>
    <w:pitch w:val="default"/>
    <w:sig w:usb0="00000000" w:usb1="00000000" w:usb2="00000000" w:usb3="00000000" w:csb0="00040001" w:csb1="00000000"/>
  </w:font>
  <w:font w:name="Century Gothic">
    <w:panose1 w:val="020B050202020202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DBD72D"/>
    <w:rsid w:val="056EDD00"/>
    <w:rsid w:val="3FE7E537"/>
    <w:rsid w:val="57A2B671"/>
    <w:rsid w:val="6BF32390"/>
    <w:rsid w:val="6E9D4AEC"/>
    <w:rsid w:val="DD7302A5"/>
    <w:rsid w:val="DFDBD72D"/>
    <w:rsid w:val="E3AF0BE8"/>
    <w:rsid w:val="F73FF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2023-01-14T04:18:00Z</dcterms:created>
  <dc:creator>李轶之</dc:creator>
  <cp:lastModifiedBy>user</cp:lastModifiedBy>
  <cp:lastPrinted>2023-01-18T17:35:00Z</cp:lastPrinted>
  <dcterms:modified xsi:type="dcterms:W3CDTF">2023-01-18T09:39:29Z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