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762" w:rsidRDefault="00C81762" w:rsidP="00C81762">
      <w:pPr>
        <w:widowControl/>
        <w:jc w:val="center"/>
      </w:pPr>
      <w:r>
        <w:rPr>
          <w:rStyle w:val="2Char"/>
        </w:rPr>
        <w:t>透过私募的</w:t>
      </w:r>
      <w:r>
        <w:rPr>
          <w:rStyle w:val="2Char"/>
        </w:rPr>
        <w:t>“</w:t>
      </w:r>
      <w:r>
        <w:rPr>
          <w:rStyle w:val="2Char"/>
        </w:rPr>
        <w:t>美丽外衣</w:t>
      </w:r>
      <w:r>
        <w:rPr>
          <w:rStyle w:val="2Char"/>
        </w:rPr>
        <w:t>”</w:t>
      </w:r>
      <w:bookmarkStart w:id="0" w:name="_Toc14171"/>
      <w:r>
        <w:rPr>
          <w:rStyle w:val="2Char"/>
        </w:rPr>
        <w:t>看清非法集资的本质</w:t>
      </w:r>
      <w:bookmarkEnd w:id="0"/>
    </w:p>
    <w:p w:rsidR="00C81762" w:rsidRDefault="00C81762" w:rsidP="00C81762">
      <w:pPr>
        <w:adjustRightInd w:val="0"/>
        <w:jc w:val="left"/>
        <w:rPr>
          <w:rFonts w:ascii="方正仿宋简体" w:eastAsia="方正仿宋简体" w:hAnsi="方正仿宋简体" w:cs="方正仿宋简体"/>
          <w:sz w:val="30"/>
          <w:szCs w:val="30"/>
        </w:rPr>
      </w:pPr>
    </w:p>
    <w:p w:rsidR="00C81762" w:rsidRDefault="00C81762" w:rsidP="00C81762">
      <w:pPr>
        <w:adjustRightInd w:val="0"/>
        <w:ind w:firstLine="42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近年来，打着“私募基金”的幌子进行非法集资的行为时有发生，不法分子骗取投资者钱财后，立刻挥霍一空或者携款逃跑，给投资者带来惨重的损失。</w:t>
      </w:r>
    </w:p>
    <w:p w:rsidR="00C81762" w:rsidRDefault="00C81762" w:rsidP="00C81762">
      <w:pPr>
        <w:adjustRightInd w:val="0"/>
        <w:ind w:firstLine="42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2016年，监管部门在私募基金网络排查中发现，X系投资运营“X系股权投资”网站，在网站公开发布了私募基金产品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预期年化收益率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和申购预约按钮等基金产品宣传和募集信息，涉嫌以私募基金名义从事非法集资活动。根据该线索，监管部门立即启动现场检查程序，发现X系投资所管理的某一只基金投资者人数超过1200人，另一支基金投资者人数超过300人。其中第一只基金募集账户中有700多笔约2500万元的转账来自个人账户，涉及人数近600人，且募集账户收到的转账金额近87%在10万元以下，其中1万元、2万元的较为普遍。监管部门对X系投资及时采取监管措施，并与公安部门、工商管理部门、当地街道办，联合行动控制其经营活动，逐步缩小涉案资金规模，将渉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众风险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降低到最低水平。目前，X系投资涉嫌非法集资已被公安机关立案侦查。</w:t>
      </w:r>
    </w:p>
    <w:p w:rsidR="00C81762" w:rsidRDefault="00C81762" w:rsidP="00C81762">
      <w:pPr>
        <w:adjustRightInd w:val="0"/>
        <w:ind w:firstLine="42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2018年，广东中证投资者服务与纠纷调解中心收到多份广州Y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投关于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产品延期兑付的投诉，监管部门以此为风险线索进行了现场检查。检查中，该机构仅提供其在基金业协会登记备案的基金产品资料，称没有发行其他任何产品，也没有兼营其他非私募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基金业务。但检查人员关注到该公司在繁华地段租用整整一层办公楼，通过查询工商登记信息和询问公司负责人，该公司在该办公地址租用3年以上，仅租金成本每年就要上百万元，而其备案的基金规模仅仅300万元，基金管理规模明显不足以覆盖经营成本，有存在开展其他业务或存在未备案基金的重大嫌疑，检查人员现场发现公司与广播电台合作宣传的记录及20多本基金合同，一共涉及两只未备案基金。根据现场获取的资料，再调取基金合同中载明的募集账户流水，发现该公司至少向120名以上不合格投资者募集资金。经现场检查核实，公司公开宣传,承诺保本保收益,向不合格投资者募集资金,未实际用于对外投资，而是将资金用于支付房租等日常经营、拖延兑付投资者资金等行为。在对公司负责人监管询问后得知，公司背后实际控制人有非法集资前科。监管部门及时采取了监管措施，责令公司清退非法募集资金。目前，公安机关已对广州Y投涉嫌非法集资立案侦查。</w:t>
      </w:r>
    </w:p>
    <w:p w:rsidR="00586877" w:rsidRDefault="00C81762" w:rsidP="00C81762">
      <w:r>
        <w:rPr>
          <w:rFonts w:ascii="仿宋_GB2312" w:eastAsia="仿宋_GB2312" w:hAnsi="仿宋_GB2312" w:cs="仿宋_GB2312" w:hint="eastAsia"/>
          <w:sz w:val="30"/>
          <w:szCs w:val="30"/>
        </w:rPr>
        <w:t>从以上案例可以看出，非法集资并非“难懂”的专业术语，也并非多么神秘的骗局，套路纵然花样百出，其实均跳不出“公开宣传”“承诺保本保收益”“向不合格投资者募集资金”等三个最显著的特征。希望投资者在选择投资产品的过程中，可以看清非法集资的本质，远离以“私募基金”名义的各类违法违规行为。</w:t>
      </w:r>
    </w:p>
    <w:sectPr w:rsidR="00586877" w:rsidSect="00586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1762"/>
    <w:rsid w:val="00586877"/>
    <w:rsid w:val="00C81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6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2">
    <w:name w:val="heading 2"/>
    <w:basedOn w:val="a"/>
    <w:next w:val="a"/>
    <w:link w:val="2Char"/>
    <w:qFormat/>
    <w:rsid w:val="00C81762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C81762"/>
    <w:rPr>
      <w:rFonts w:ascii="Arial" w:eastAsia="黑体" w:hAnsi="Arial" w:cs="Times New Roman"/>
      <w:b/>
      <w:sz w:val="3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陈晨：拟稿人</dc:creator>
  <cp:lastModifiedBy>陈晨：拟稿人</cp:lastModifiedBy>
  <cp:revision>1</cp:revision>
  <dcterms:created xsi:type="dcterms:W3CDTF">2019-09-30T09:44:00Z</dcterms:created>
  <dcterms:modified xsi:type="dcterms:W3CDTF">2019-09-30T09:44:00Z</dcterms:modified>
</cp:coreProperties>
</file>