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  <w:lang w:eastAsia="zh-CN"/>
        </w:rPr>
        <w:t>山西证监局</w:t>
      </w:r>
      <w:r>
        <w:rPr>
          <w:rFonts w:hint="eastAsia" w:ascii="仿宋" w:hAnsi="仿宋" w:eastAsia="仿宋" w:cs="仿宋"/>
          <w:b/>
          <w:szCs w:val="32"/>
        </w:rPr>
        <w:t>政府信息公开申请表</w:t>
      </w:r>
    </w:p>
    <w:tbl>
      <w:tblPr>
        <w:tblStyle w:val="2"/>
        <w:tblpPr w:leftFromText="180" w:rightFromText="180" w:vertAnchor="text" w:horzAnchor="page" w:tblpXSpec="center" w:tblpY="6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1440"/>
        <w:gridCol w:w="1888"/>
        <w:gridCol w:w="360"/>
        <w:gridCol w:w="870"/>
        <w:gridCol w:w="857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证件名称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证件号码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发证单位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传真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法人/其他组织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组织机构代码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联系人姓名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申请时间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监管</w:t>
            </w:r>
          </w:p>
          <w:p>
            <w:pPr>
              <w:tabs>
                <w:tab w:val="left" w:pos="25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</w:t>
            </w:r>
          </w:p>
          <w:p>
            <w:pPr>
              <w:tabs>
                <w:tab w:val="left" w:pos="25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描述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申请政府信息的用途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申请人与所申请信息相关性的描述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获取信息方式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邮寄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自行领取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若行政机关无法按照指定方式提供所需信息、也可接受其他方式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签名/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盖章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bookmarkStart w:id="0" w:name="_GoBack"/>
      <w:bookmarkEnd w:id="0"/>
    </w:p>
    <w:p/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填表说明：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1.申请人应清晰、准确、完整地填写《申请表》，表格中各项均要填写。相关内容不存在或不适用的，应填写“无”或“不适用”。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2.《申请表》应按“一事一申请”的原则提交，即一个政府信息公开申请只对应一个政府信息项目。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3.申请人应提供有效身份证明材料，身份证明材料应作为《申请表》的附件，与《申请表》一并提交。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4.申请人委托他人办理的，应同时提供授权委托书及受托人有效身份证明材料。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5.申请人为公民的，应当在《申请表》最后一行亲笔签名，不得使用人名章代替。申请人为法人或其他组织的，应当加盖公章，并由法定代表人或负责人亲笔签名。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6.申请人应对申请材料的真实性负责，并承担因提供虚假申请材料而导致的法律后果。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8088A"/>
    <w:rsid w:val="4592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2022-03-29T02:01:19Z</dcterms:created>
  <dc:creator>pc-shanxi02</dc:creator>
  <cp:lastModifiedBy>Administrator</cp:lastModifiedBy>
  <dcterms:modified xsi:type="dcterms:W3CDTF">2022-03-29T02:02:10Z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