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bookmarkStart w:id="0" w:name="_GoBack"/>
      <w:bookmarkEnd w:id="0"/>
    </w:p>
    <w:p>
      <w:pPr>
        <w:jc w:val="center"/>
        <w:rPr>
          <w:rFonts w:hint="eastAsia" w:ascii="宋体" w:hAnsi="宋体" w:eastAsia="宋体" w:cs="宋体"/>
          <w:b/>
          <w:bCs/>
          <w:i w:val="0"/>
          <w:caps w:val="0"/>
          <w:color w:val="auto"/>
          <w:spacing w:val="0"/>
          <w:sz w:val="44"/>
          <w:szCs w:val="44"/>
          <w:shd w:val="clear" w:color="auto" w:fill="FFFFFF"/>
        </w:rPr>
      </w:pPr>
      <w:r>
        <w:rPr>
          <w:rFonts w:hint="eastAsia" w:ascii="宋体" w:hAnsi="宋体" w:eastAsia="宋体" w:cs="宋体"/>
          <w:b/>
          <w:bCs/>
          <w:i w:val="0"/>
          <w:caps w:val="0"/>
          <w:color w:val="auto"/>
          <w:spacing w:val="0"/>
          <w:sz w:val="44"/>
          <w:szCs w:val="44"/>
          <w:shd w:val="clear" w:color="auto" w:fill="FFFFFF"/>
          <w:lang w:val="en-US" w:eastAsia="zh-CN"/>
        </w:rPr>
        <w:t>2021</w:t>
      </w:r>
      <w:r>
        <w:rPr>
          <w:rFonts w:hint="eastAsia" w:ascii="宋体" w:hAnsi="宋体" w:eastAsia="宋体" w:cs="宋体"/>
          <w:b/>
          <w:bCs/>
          <w:i w:val="0"/>
          <w:caps w:val="0"/>
          <w:color w:val="auto"/>
          <w:spacing w:val="0"/>
          <w:sz w:val="44"/>
          <w:szCs w:val="44"/>
          <w:shd w:val="clear" w:color="auto" w:fill="FFFFFF"/>
        </w:rPr>
        <w:t>年浙江辖区省级投资者教育基地</w:t>
      </w:r>
    </w:p>
    <w:p>
      <w:pPr>
        <w:jc w:val="center"/>
        <w:rPr>
          <w:rFonts w:hint="eastAsia" w:ascii="宋体" w:hAnsi="宋体" w:eastAsia="宋体" w:cs="宋体"/>
          <w:b/>
          <w:bCs/>
          <w:i w:val="0"/>
          <w:caps w:val="0"/>
          <w:color w:val="auto"/>
          <w:spacing w:val="0"/>
          <w:sz w:val="44"/>
          <w:szCs w:val="44"/>
          <w:shd w:val="clear" w:color="auto" w:fill="FFFFFF"/>
        </w:rPr>
      </w:pPr>
      <w:r>
        <w:rPr>
          <w:rFonts w:hint="eastAsia" w:ascii="宋体" w:hAnsi="宋体" w:eastAsia="宋体" w:cs="宋体"/>
          <w:b/>
          <w:bCs/>
          <w:i w:val="0"/>
          <w:caps w:val="0"/>
          <w:color w:val="auto"/>
          <w:spacing w:val="0"/>
          <w:sz w:val="44"/>
          <w:szCs w:val="44"/>
          <w:shd w:val="clear" w:color="auto" w:fill="FFFFFF"/>
        </w:rPr>
        <w:t>考核结果</w:t>
      </w:r>
    </w:p>
    <w:tbl>
      <w:tblPr>
        <w:tblStyle w:val="3"/>
        <w:tblW w:w="82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2"/>
        <w:gridCol w:w="2556"/>
        <w:gridCol w:w="3756"/>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_GB2312" w:hAnsi="仿宋_GB2312" w:eastAsia="仿宋_GB2312"/>
                <w:b/>
                <w:bCs w:val="0"/>
                <w:i w:val="0"/>
                <w:color w:val="auto"/>
                <w:sz w:val="28"/>
                <w:szCs w:val="20"/>
                <w:u w:val="none"/>
              </w:rPr>
            </w:pPr>
            <w:r>
              <w:rPr>
                <w:rFonts w:hint="eastAsia" w:ascii="仿宋_GB2312" w:hAnsi="仿宋_GB2312" w:eastAsia="仿宋_GB2312" w:cs="宋体"/>
                <w:b/>
                <w:bCs w:val="0"/>
                <w:i w:val="0"/>
                <w:color w:val="auto"/>
                <w:kern w:val="0"/>
                <w:sz w:val="28"/>
                <w:szCs w:val="20"/>
                <w:u w:val="none"/>
                <w:lang w:val="en-US" w:eastAsia="zh-CN" w:bidi="ar-SA"/>
              </w:rPr>
              <w:t>序号</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_GB2312" w:hAnsi="仿宋_GB2312" w:eastAsia="仿宋_GB2312"/>
                <w:b/>
                <w:bCs w:val="0"/>
                <w:i w:val="0"/>
                <w:color w:val="auto"/>
                <w:sz w:val="28"/>
                <w:szCs w:val="20"/>
                <w:u w:val="none"/>
              </w:rPr>
            </w:pPr>
            <w:r>
              <w:rPr>
                <w:rFonts w:hint="eastAsia" w:ascii="仿宋_GB2312" w:hAnsi="仿宋_GB2312" w:eastAsia="仿宋_GB2312" w:cs="宋体"/>
                <w:b/>
                <w:bCs w:val="0"/>
                <w:i w:val="0"/>
                <w:color w:val="auto"/>
                <w:kern w:val="0"/>
                <w:sz w:val="28"/>
                <w:szCs w:val="20"/>
                <w:u w:val="none"/>
                <w:lang w:val="en-US" w:eastAsia="zh-CN" w:bidi="ar-SA"/>
              </w:rPr>
              <w:t>基地名称</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_GB2312" w:hAnsi="仿宋_GB2312" w:eastAsia="仿宋_GB2312" w:cs="宋体"/>
                <w:b/>
                <w:bCs w:val="0"/>
                <w:i w:val="0"/>
                <w:color w:val="auto"/>
                <w:kern w:val="0"/>
                <w:sz w:val="28"/>
                <w:szCs w:val="20"/>
                <w:u w:val="none"/>
                <w:lang w:val="en-US" w:eastAsia="zh-CN" w:bidi="ar-SA"/>
              </w:rPr>
            </w:pPr>
            <w:r>
              <w:rPr>
                <w:rFonts w:hint="eastAsia" w:ascii="仿宋_GB2312" w:hAnsi="仿宋_GB2312" w:eastAsia="仿宋_GB2312" w:cs="宋体"/>
                <w:b/>
                <w:bCs w:val="0"/>
                <w:i w:val="0"/>
                <w:color w:val="auto"/>
                <w:kern w:val="0"/>
                <w:sz w:val="28"/>
                <w:szCs w:val="20"/>
                <w:u w:val="none"/>
                <w:lang w:val="en-US" w:eastAsia="zh-CN" w:bidi="ar-SA"/>
              </w:rPr>
              <w:t>基地地址/网址</w:t>
            </w:r>
          </w:p>
        </w:tc>
        <w:tc>
          <w:tcPr>
            <w:tcW w:w="123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_GB2312" w:hAnsi="仿宋_GB2312" w:eastAsia="仿宋_GB2312"/>
                <w:b/>
                <w:bCs w:val="0"/>
                <w:i w:val="0"/>
                <w:color w:val="auto"/>
                <w:sz w:val="28"/>
                <w:szCs w:val="20"/>
                <w:u w:val="none"/>
              </w:rPr>
            </w:pPr>
            <w:r>
              <w:rPr>
                <w:rFonts w:hint="eastAsia" w:ascii="仿宋_GB2312" w:hAnsi="仿宋_GB2312" w:eastAsia="仿宋_GB2312" w:cs="宋体"/>
                <w:b/>
                <w:bCs w:val="0"/>
                <w:i w:val="0"/>
                <w:color w:val="auto"/>
                <w:kern w:val="0"/>
                <w:sz w:val="28"/>
                <w:szCs w:val="20"/>
                <w:u w:val="none"/>
                <w:lang w:val="en-US" w:eastAsia="zh-CN" w:bidi="ar-SA"/>
              </w:rPr>
              <w:t>考核结果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0" w:hRule="atLeast"/>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1</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恒生电子</w:t>
            </w:r>
          </w:p>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投资者教育基地</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浙江省杭州市滨江区江南大道3588号恒生大厦</w:t>
            </w:r>
          </w:p>
        </w:tc>
        <w:tc>
          <w:tcPr>
            <w:tcW w:w="123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0" w:hRule="atLeast"/>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2</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华媒控股</w:t>
            </w:r>
          </w:p>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投资者教育基地</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tzzjyjd.hangzhou.com.cn</w:t>
            </w:r>
          </w:p>
        </w:tc>
        <w:tc>
          <w:tcPr>
            <w:tcW w:w="123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0" w:hRule="atLeast"/>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3</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华数传媒</w:t>
            </w:r>
          </w:p>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投资者教育基地</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edu.wasu.com</w:t>
            </w:r>
          </w:p>
        </w:tc>
        <w:tc>
          <w:tcPr>
            <w:tcW w:w="123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0" w:hRule="atLeast"/>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4</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天堂硅谷</w:t>
            </w:r>
          </w:p>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投资者教育基地</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浙江省杭州市西湖区西溪湿地北门福堤1号天堂硅谷金融创新交流中心</w:t>
            </w:r>
          </w:p>
        </w:tc>
        <w:tc>
          <w:tcPr>
            <w:tcW w:w="123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60" w:hRule="atLeast"/>
          <w:jc w:val="center"/>
        </w:trPr>
        <w:tc>
          <w:tcPr>
            <w:tcW w:w="672"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5</w:t>
            </w:r>
          </w:p>
        </w:tc>
        <w:tc>
          <w:tcPr>
            <w:tcW w:w="25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浙商证券</w:t>
            </w:r>
          </w:p>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投资者教育基地</w:t>
            </w:r>
          </w:p>
        </w:tc>
        <w:tc>
          <w:tcPr>
            <w:tcW w:w="375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tzzjy.stocke.com.cn</w:t>
            </w:r>
          </w:p>
        </w:tc>
        <w:tc>
          <w:tcPr>
            <w:tcW w:w="1236"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before="0" w:beforeLines="0" w:after="0" w:afterLines="0" w:line="580" w:lineRule="exact"/>
              <w:ind w:left="0" w:leftChars="0" w:right="0" w:firstLine="0" w:firstLineChars="0"/>
              <w:jc w:val="center"/>
              <w:textAlignment w:val="center"/>
              <w:outlineLvl w:val="9"/>
              <w:rPr>
                <w:rFonts w:hint="eastAsia" w:ascii="仿宋" w:hAnsi="仿宋" w:eastAsia="仿宋" w:cs="仿宋"/>
                <w:b w:val="0"/>
                <w:bCs w:val="0"/>
                <w:color w:val="auto"/>
                <w:kern w:val="0"/>
                <w:sz w:val="32"/>
                <w:szCs w:val="32"/>
                <w:lang w:val="en-US" w:eastAsia="zh-CN" w:bidi="ar-SA"/>
              </w:rPr>
            </w:pPr>
            <w:r>
              <w:rPr>
                <w:rFonts w:hint="eastAsia" w:ascii="仿宋" w:hAnsi="仿宋" w:eastAsia="仿宋" w:cs="仿宋"/>
                <w:b w:val="0"/>
                <w:bCs w:val="0"/>
                <w:color w:val="auto"/>
                <w:kern w:val="0"/>
                <w:sz w:val="32"/>
                <w:szCs w:val="32"/>
                <w:lang w:val="en-US" w:eastAsia="zh-CN" w:bidi="ar-SA"/>
              </w:rPr>
              <w:t>优秀</w:t>
            </w:r>
          </w:p>
        </w:tc>
      </w:tr>
    </w:tbl>
    <w:p>
      <w:pPr>
        <w:widowControl/>
        <w:wordWrap/>
        <w:adjustRightInd/>
        <w:snapToGrid/>
        <w:spacing w:before="0" w:beforeLines="0" w:after="0" w:afterLines="0" w:line="580" w:lineRule="exact"/>
        <w:ind w:left="0" w:leftChars="0" w:right="0" w:firstLine="560" w:firstLineChars="200"/>
        <w:outlineLvl w:val="9"/>
        <w:rPr>
          <w:rFonts w:hint="eastAsia" w:ascii="仿宋_GB2312" w:hAnsi="仿宋_GB2312" w:eastAsia="仿宋_GB2312"/>
          <w:color w:val="auto"/>
          <w:sz w:val="28"/>
          <w:szCs w:val="28"/>
        </w:rPr>
      </w:pPr>
      <w:r>
        <w:rPr>
          <w:rFonts w:hint="eastAsia" w:ascii="仿宋_GB2312" w:hAnsi="仿宋_GB2312" w:eastAsia="仿宋_GB2312"/>
          <w:color w:val="auto"/>
          <w:sz w:val="28"/>
          <w:szCs w:val="28"/>
        </w:rPr>
        <w:t>注：1.以基地名称拼音首字母为序。2.</w:t>
      </w:r>
      <w:r>
        <w:rPr>
          <w:rFonts w:hint="eastAsia" w:ascii="仿宋_GB2312" w:hAnsi="仿宋_GB2312" w:eastAsia="仿宋_GB2312"/>
          <w:color w:val="auto"/>
          <w:sz w:val="28"/>
          <w:szCs w:val="28"/>
          <w:lang w:eastAsia="zh-CN"/>
        </w:rPr>
        <w:t>同时是国家级投资者教育基地的省级投资者教育基地按照国家级基地要求考核，不参加省级基地考核</w:t>
      </w:r>
      <w:r>
        <w:rPr>
          <w:rFonts w:hint="eastAsia" w:ascii="仿宋_GB2312" w:hAnsi="仿宋_GB2312" w:eastAsia="仿宋_GB2312"/>
          <w:color w:val="auto"/>
          <w:sz w:val="28"/>
          <w:szCs w:val="28"/>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876D5"/>
    <w:rsid w:val="452876D5"/>
    <w:rsid w:val="56B1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2021-05-21T07:43:00Z</dcterms:created>
  <dc:creator>操作员2：套红打印</dc:creator>
  <cp:lastModifiedBy>操作员2：套红打印</cp:lastModifiedBy>
  <dcterms:modified xsi:type="dcterms:W3CDTF">2021-05-21T07:50:25Z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